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19A43" w14:textId="1CA7E4B8" w:rsidR="00171102" w:rsidRPr="00397E06" w:rsidRDefault="00171102" w:rsidP="00397E06">
      <w:pPr>
        <w:tabs>
          <w:tab w:val="left" w:pos="9270"/>
        </w:tabs>
        <w:rPr>
          <w:rFonts w:eastAsia="Calibri"/>
          <w:b/>
          <w:sz w:val="24"/>
          <w:szCs w:val="24"/>
        </w:rPr>
      </w:pPr>
    </w:p>
    <w:p w14:paraId="501AE87F" w14:textId="3C3B1918" w:rsidR="00E11F9F" w:rsidRPr="003C7FC4" w:rsidRDefault="00D17920" w:rsidP="00397E06">
      <w:pPr>
        <w:tabs>
          <w:tab w:val="left" w:pos="9270"/>
        </w:tabs>
        <w:jc w:val="center"/>
        <w:rPr>
          <w:rFonts w:eastAsia="Calibri"/>
          <w:b/>
          <w:sz w:val="24"/>
          <w:szCs w:val="24"/>
          <w:lang w:val="es-ES"/>
        </w:rPr>
      </w:pPr>
      <w:r w:rsidRPr="003C7FC4">
        <w:rPr>
          <w:rFonts w:eastAsia="Calibri"/>
          <w:b/>
          <w:sz w:val="24"/>
          <w:szCs w:val="24"/>
          <w:lang w:val="es-ES"/>
        </w:rPr>
        <w:t>GUÍA PARA EL FONDO LEGAL Y DE REFUGIO</w:t>
      </w:r>
    </w:p>
    <w:p w14:paraId="0A6FFAB0" w14:textId="77777777" w:rsidR="00E11F9F" w:rsidRPr="003C7FC4" w:rsidRDefault="00E11F9F" w:rsidP="00397E06">
      <w:pPr>
        <w:tabs>
          <w:tab w:val="left" w:pos="9270"/>
        </w:tabs>
        <w:jc w:val="both"/>
        <w:rPr>
          <w:rFonts w:eastAsia="Calibri"/>
          <w:b/>
          <w:sz w:val="24"/>
          <w:szCs w:val="24"/>
          <w:lang w:val="es-ES"/>
        </w:rPr>
      </w:pPr>
    </w:p>
    <w:p w14:paraId="1B0C5B64" w14:textId="0BB9F7A0" w:rsidR="008A5A63" w:rsidRPr="003C7FC4" w:rsidRDefault="00F45D70" w:rsidP="00397E06">
      <w:pPr>
        <w:tabs>
          <w:tab w:val="left" w:pos="9270"/>
        </w:tabs>
        <w:jc w:val="both"/>
        <w:rPr>
          <w:rFonts w:eastAsia="Calibri"/>
          <w:b/>
          <w:iCs/>
          <w:sz w:val="24"/>
          <w:szCs w:val="24"/>
        </w:rPr>
      </w:pPr>
      <w:r w:rsidRPr="003C7FC4">
        <w:rPr>
          <w:rFonts w:eastAsia="Calibri"/>
          <w:b/>
          <w:iCs/>
          <w:sz w:val="24"/>
          <w:szCs w:val="24"/>
        </w:rPr>
        <w:t xml:space="preserve">I. </w:t>
      </w:r>
      <w:proofErr w:type="spellStart"/>
      <w:r w:rsidRPr="003C7FC4">
        <w:rPr>
          <w:rFonts w:eastAsia="Calibri"/>
          <w:b/>
          <w:iCs/>
          <w:sz w:val="24"/>
          <w:szCs w:val="24"/>
        </w:rPr>
        <w:t>Antecedentes</w:t>
      </w:r>
      <w:proofErr w:type="spellEnd"/>
      <w:r w:rsidRPr="003C7FC4">
        <w:rPr>
          <w:rFonts w:eastAsia="Calibri"/>
          <w:b/>
          <w:iCs/>
          <w:sz w:val="24"/>
          <w:szCs w:val="24"/>
        </w:rPr>
        <w:t xml:space="preserve"> y </w:t>
      </w:r>
      <w:proofErr w:type="spellStart"/>
      <w:r w:rsidRPr="003C7FC4">
        <w:rPr>
          <w:rFonts w:eastAsia="Calibri"/>
          <w:b/>
          <w:iCs/>
          <w:sz w:val="24"/>
          <w:szCs w:val="24"/>
        </w:rPr>
        <w:t>context</w:t>
      </w:r>
      <w:r w:rsidR="00D17920" w:rsidRPr="003C7FC4">
        <w:rPr>
          <w:rFonts w:eastAsia="Calibri"/>
          <w:b/>
          <w:iCs/>
          <w:sz w:val="24"/>
          <w:szCs w:val="24"/>
        </w:rPr>
        <w:t>o</w:t>
      </w:r>
      <w:proofErr w:type="spellEnd"/>
    </w:p>
    <w:p w14:paraId="3F1A205D" w14:textId="77777777" w:rsidR="00F45D70" w:rsidRPr="003C7FC4" w:rsidRDefault="00F45D70" w:rsidP="00397E06">
      <w:pPr>
        <w:tabs>
          <w:tab w:val="left" w:pos="9270"/>
        </w:tabs>
        <w:jc w:val="both"/>
        <w:rPr>
          <w:rFonts w:eastAsia="Calibri"/>
          <w:bCs/>
          <w:iCs/>
          <w:sz w:val="24"/>
          <w:szCs w:val="24"/>
        </w:rPr>
      </w:pPr>
    </w:p>
    <w:p w14:paraId="40A6521F" w14:textId="573B4BA7" w:rsidR="008A5A63" w:rsidRPr="003C7FC4" w:rsidRDefault="008A5A63" w:rsidP="008A5A63">
      <w:pPr>
        <w:tabs>
          <w:tab w:val="left" w:pos="9270"/>
        </w:tabs>
        <w:jc w:val="both"/>
        <w:rPr>
          <w:rFonts w:eastAsia="Calibri"/>
          <w:bCs/>
          <w:iCs/>
          <w:sz w:val="24"/>
          <w:szCs w:val="24"/>
          <w:lang w:val="es-ES"/>
        </w:rPr>
      </w:pPr>
      <w:r w:rsidRPr="003C7FC4">
        <w:rPr>
          <w:rFonts w:eastAsia="Calibri"/>
          <w:bCs/>
          <w:iCs/>
          <w:sz w:val="24"/>
          <w:szCs w:val="24"/>
          <w:lang w:val="es-ES"/>
        </w:rPr>
        <w:t xml:space="preserve">Los Pueblos Indígenas </w:t>
      </w:r>
      <w:r w:rsidR="005D7D7D" w:rsidRPr="003C7FC4">
        <w:rPr>
          <w:rFonts w:eastAsia="Calibri"/>
          <w:bCs/>
          <w:iCs/>
          <w:sz w:val="24"/>
          <w:szCs w:val="24"/>
          <w:lang w:val="es-ES"/>
        </w:rPr>
        <w:t>han luchado largo tiempo</w:t>
      </w:r>
      <w:r w:rsidRPr="003C7FC4">
        <w:rPr>
          <w:rFonts w:eastAsia="Calibri"/>
          <w:bCs/>
          <w:iCs/>
          <w:sz w:val="24"/>
          <w:szCs w:val="24"/>
          <w:lang w:val="es-ES"/>
        </w:rPr>
        <w:t xml:space="preserve"> por defender sus derechos contra la criminalización y la impunidad a nivel local, nacional y regional. </w:t>
      </w:r>
      <w:r w:rsidRPr="003C7FC4">
        <w:rPr>
          <w:rFonts w:eastAsia="Calibri"/>
          <w:bCs/>
          <w:iCs/>
          <w:sz w:val="24"/>
          <w:szCs w:val="24"/>
        </w:rPr>
        <w:t xml:space="preserve">Sin embargo, no hay </w:t>
      </w:r>
      <w:proofErr w:type="spellStart"/>
      <w:r w:rsidRPr="003C7FC4">
        <w:rPr>
          <w:rFonts w:eastAsia="Calibri"/>
          <w:bCs/>
          <w:iCs/>
          <w:sz w:val="24"/>
          <w:szCs w:val="24"/>
        </w:rPr>
        <w:t>esfuerzos</w:t>
      </w:r>
      <w:proofErr w:type="spellEnd"/>
      <w:r w:rsidRPr="003C7FC4">
        <w:rPr>
          <w:rFonts w:eastAsia="Calibri"/>
          <w:bCs/>
          <w:iCs/>
          <w:sz w:val="24"/>
          <w:szCs w:val="24"/>
        </w:rPr>
        <w:t xml:space="preserve"> </w:t>
      </w:r>
      <w:proofErr w:type="spellStart"/>
      <w:r w:rsidRPr="003C7FC4">
        <w:rPr>
          <w:rFonts w:eastAsia="Calibri"/>
          <w:bCs/>
          <w:iCs/>
          <w:sz w:val="24"/>
          <w:szCs w:val="24"/>
        </w:rPr>
        <w:t>concertados</w:t>
      </w:r>
      <w:proofErr w:type="spellEnd"/>
      <w:r w:rsidRPr="003C7FC4">
        <w:rPr>
          <w:rFonts w:eastAsia="Calibri"/>
          <w:bCs/>
          <w:iCs/>
          <w:sz w:val="24"/>
          <w:szCs w:val="24"/>
        </w:rPr>
        <w:t xml:space="preserve"> para </w:t>
      </w:r>
      <w:proofErr w:type="spellStart"/>
      <w:r w:rsidRPr="003C7FC4">
        <w:rPr>
          <w:rFonts w:eastAsia="Calibri"/>
          <w:bCs/>
          <w:iCs/>
          <w:sz w:val="24"/>
          <w:szCs w:val="24"/>
        </w:rPr>
        <w:t>abordar</w:t>
      </w:r>
      <w:proofErr w:type="spellEnd"/>
      <w:r w:rsidRPr="003C7FC4">
        <w:rPr>
          <w:rFonts w:eastAsia="Calibri"/>
          <w:bCs/>
          <w:iCs/>
          <w:sz w:val="24"/>
          <w:szCs w:val="24"/>
        </w:rPr>
        <w:t xml:space="preserve"> </w:t>
      </w:r>
      <w:proofErr w:type="spellStart"/>
      <w:r w:rsidRPr="003C7FC4">
        <w:rPr>
          <w:rFonts w:eastAsia="Calibri"/>
          <w:bCs/>
          <w:iCs/>
          <w:sz w:val="24"/>
          <w:szCs w:val="24"/>
        </w:rPr>
        <w:t>este</w:t>
      </w:r>
      <w:proofErr w:type="spellEnd"/>
      <w:r w:rsidRPr="003C7FC4">
        <w:rPr>
          <w:rFonts w:eastAsia="Calibri"/>
          <w:bCs/>
          <w:iCs/>
          <w:sz w:val="24"/>
          <w:szCs w:val="24"/>
        </w:rPr>
        <w:t xml:space="preserve"> </w:t>
      </w:r>
      <w:proofErr w:type="spellStart"/>
      <w:r w:rsidRPr="003C7FC4">
        <w:rPr>
          <w:rFonts w:eastAsia="Calibri"/>
          <w:bCs/>
          <w:iCs/>
          <w:sz w:val="24"/>
          <w:szCs w:val="24"/>
        </w:rPr>
        <w:t>problema</w:t>
      </w:r>
      <w:proofErr w:type="spellEnd"/>
      <w:r w:rsidRPr="003C7FC4">
        <w:rPr>
          <w:rFonts w:eastAsia="Calibri"/>
          <w:bCs/>
          <w:iCs/>
          <w:sz w:val="24"/>
          <w:szCs w:val="24"/>
        </w:rPr>
        <w:t xml:space="preserve"> de </w:t>
      </w:r>
      <w:proofErr w:type="spellStart"/>
      <w:r w:rsidRPr="003C7FC4">
        <w:rPr>
          <w:rFonts w:eastAsia="Calibri"/>
          <w:bCs/>
          <w:iCs/>
          <w:sz w:val="24"/>
          <w:szCs w:val="24"/>
        </w:rPr>
        <w:t>manera</w:t>
      </w:r>
      <w:proofErr w:type="spellEnd"/>
      <w:r w:rsidRPr="003C7FC4">
        <w:rPr>
          <w:rFonts w:eastAsia="Calibri"/>
          <w:bCs/>
          <w:iCs/>
          <w:sz w:val="24"/>
          <w:szCs w:val="24"/>
        </w:rPr>
        <w:t xml:space="preserve"> </w:t>
      </w:r>
      <w:proofErr w:type="spellStart"/>
      <w:r w:rsidRPr="003C7FC4">
        <w:rPr>
          <w:rFonts w:eastAsia="Calibri"/>
          <w:bCs/>
          <w:iCs/>
          <w:sz w:val="24"/>
          <w:szCs w:val="24"/>
        </w:rPr>
        <w:t>sostenida</w:t>
      </w:r>
      <w:proofErr w:type="spellEnd"/>
      <w:r w:rsidRPr="003C7FC4">
        <w:rPr>
          <w:rFonts w:eastAsia="Calibri"/>
          <w:bCs/>
          <w:iCs/>
          <w:sz w:val="24"/>
          <w:szCs w:val="24"/>
        </w:rPr>
        <w:t xml:space="preserve"> y </w:t>
      </w:r>
      <w:proofErr w:type="spellStart"/>
      <w:r w:rsidRPr="003C7FC4">
        <w:rPr>
          <w:rFonts w:eastAsia="Calibri"/>
          <w:bCs/>
          <w:iCs/>
          <w:sz w:val="24"/>
          <w:szCs w:val="24"/>
        </w:rPr>
        <w:t>sistemática</w:t>
      </w:r>
      <w:proofErr w:type="spellEnd"/>
      <w:r w:rsidRPr="003C7FC4">
        <w:rPr>
          <w:rFonts w:eastAsia="Calibri"/>
          <w:bCs/>
          <w:iCs/>
          <w:sz w:val="24"/>
          <w:szCs w:val="24"/>
        </w:rPr>
        <w:t xml:space="preserve">. </w:t>
      </w:r>
      <w:r w:rsidRPr="003C7FC4">
        <w:rPr>
          <w:rFonts w:eastAsia="Calibri"/>
          <w:bCs/>
          <w:iCs/>
          <w:sz w:val="24"/>
          <w:szCs w:val="24"/>
          <w:lang w:val="es-ES"/>
        </w:rPr>
        <w:t xml:space="preserve">La Internacional de Derechos de los Pueblos Indígenas (IPRI) lanzó una Iniciativa Global para abordar la criminalización e impunidad </w:t>
      </w:r>
      <w:r w:rsidR="006422FB" w:rsidRPr="003C7FC4">
        <w:rPr>
          <w:rFonts w:eastAsia="Calibri"/>
          <w:bCs/>
          <w:iCs/>
          <w:sz w:val="24"/>
          <w:szCs w:val="24"/>
          <w:lang w:val="es-ES"/>
        </w:rPr>
        <w:t>contra</w:t>
      </w:r>
      <w:r w:rsidRPr="003C7FC4">
        <w:rPr>
          <w:rFonts w:eastAsia="Calibri"/>
          <w:bCs/>
          <w:iCs/>
          <w:sz w:val="24"/>
          <w:szCs w:val="24"/>
          <w:lang w:val="es-ES"/>
        </w:rPr>
        <w:t xml:space="preserve"> los Pueblos Indígenas (Iniciativa Global). Es un esfuerzo global </w:t>
      </w:r>
      <w:r w:rsidR="006422FB" w:rsidRPr="003C7FC4">
        <w:rPr>
          <w:rFonts w:eastAsia="Calibri"/>
          <w:bCs/>
          <w:iCs/>
          <w:sz w:val="24"/>
          <w:szCs w:val="24"/>
          <w:lang w:val="es-ES"/>
        </w:rPr>
        <w:t xml:space="preserve">a ser </w:t>
      </w:r>
      <w:r w:rsidRPr="003C7FC4">
        <w:rPr>
          <w:rFonts w:eastAsia="Calibri"/>
          <w:bCs/>
          <w:iCs/>
          <w:sz w:val="24"/>
          <w:szCs w:val="24"/>
          <w:lang w:val="es-ES"/>
        </w:rPr>
        <w:t>liderado por líderes y organizaciones de Pueblos Indígenas para fortalecer la coordinación, solidaridad y acciones sobre este tema crítico en todos los niveles</w:t>
      </w:r>
      <w:r w:rsidR="006422FB" w:rsidRPr="003C7FC4">
        <w:rPr>
          <w:rFonts w:eastAsia="Calibri"/>
          <w:bCs/>
          <w:iCs/>
          <w:sz w:val="24"/>
          <w:szCs w:val="24"/>
          <w:lang w:val="es-ES"/>
        </w:rPr>
        <w:t>,</w:t>
      </w:r>
      <w:r w:rsidRPr="003C7FC4">
        <w:rPr>
          <w:rFonts w:eastAsia="Calibri"/>
          <w:bCs/>
          <w:iCs/>
          <w:sz w:val="24"/>
          <w:szCs w:val="24"/>
          <w:lang w:val="es-ES"/>
        </w:rPr>
        <w:t xml:space="preserve"> </w:t>
      </w:r>
      <w:r w:rsidR="008D7CF4" w:rsidRPr="003C7FC4">
        <w:rPr>
          <w:rFonts w:eastAsia="Calibri"/>
          <w:bCs/>
          <w:iCs/>
          <w:sz w:val="24"/>
          <w:szCs w:val="24"/>
          <w:lang w:val="es-ES"/>
        </w:rPr>
        <w:t>con la finalidad de</w:t>
      </w:r>
      <w:r w:rsidRPr="003C7FC4">
        <w:rPr>
          <w:rFonts w:eastAsia="Calibri"/>
          <w:bCs/>
          <w:iCs/>
          <w:sz w:val="24"/>
          <w:szCs w:val="24"/>
          <w:lang w:val="es-ES"/>
        </w:rPr>
        <w:t xml:space="preserve"> mejorar la situación de los </w:t>
      </w:r>
      <w:r w:rsidR="006422FB" w:rsidRPr="003C7FC4">
        <w:rPr>
          <w:rFonts w:eastAsia="Calibri"/>
          <w:bCs/>
          <w:iCs/>
          <w:sz w:val="24"/>
          <w:szCs w:val="24"/>
          <w:lang w:val="es-ES"/>
        </w:rPr>
        <w:t>P</w:t>
      </w:r>
      <w:r w:rsidRPr="003C7FC4">
        <w:rPr>
          <w:rFonts w:eastAsia="Calibri"/>
          <w:bCs/>
          <w:iCs/>
          <w:sz w:val="24"/>
          <w:szCs w:val="24"/>
          <w:lang w:val="es-ES"/>
        </w:rPr>
        <w:t xml:space="preserve">ueblos </w:t>
      </w:r>
      <w:r w:rsidR="006422FB" w:rsidRPr="003C7FC4">
        <w:rPr>
          <w:rFonts w:eastAsia="Calibri"/>
          <w:bCs/>
          <w:iCs/>
          <w:sz w:val="24"/>
          <w:szCs w:val="24"/>
          <w:lang w:val="es-ES"/>
        </w:rPr>
        <w:t>I</w:t>
      </w:r>
      <w:r w:rsidRPr="003C7FC4">
        <w:rPr>
          <w:rFonts w:eastAsia="Calibri"/>
          <w:bCs/>
          <w:iCs/>
          <w:sz w:val="24"/>
          <w:szCs w:val="24"/>
          <w:lang w:val="es-ES"/>
        </w:rPr>
        <w:t>ndígenas.</w:t>
      </w:r>
    </w:p>
    <w:p w14:paraId="3BBE85B1" w14:textId="77777777" w:rsidR="008A5A63" w:rsidRPr="003C7FC4" w:rsidRDefault="008A5A63" w:rsidP="008A5A63">
      <w:pPr>
        <w:tabs>
          <w:tab w:val="left" w:pos="9270"/>
        </w:tabs>
        <w:jc w:val="both"/>
        <w:rPr>
          <w:rFonts w:eastAsia="Calibri"/>
          <w:bCs/>
          <w:iCs/>
          <w:sz w:val="24"/>
          <w:szCs w:val="24"/>
          <w:lang w:val="es-ES"/>
        </w:rPr>
      </w:pPr>
    </w:p>
    <w:p w14:paraId="47A94235" w14:textId="437A8CCE" w:rsidR="008A5A63" w:rsidRPr="003C7FC4" w:rsidRDefault="008A5A63" w:rsidP="008A5A63">
      <w:pPr>
        <w:tabs>
          <w:tab w:val="left" w:pos="9270"/>
        </w:tabs>
        <w:jc w:val="both"/>
        <w:rPr>
          <w:rFonts w:eastAsia="Calibri"/>
          <w:bCs/>
          <w:iCs/>
          <w:sz w:val="24"/>
          <w:szCs w:val="24"/>
          <w:lang w:val="es-ES"/>
        </w:rPr>
      </w:pPr>
      <w:r w:rsidRPr="003C7FC4">
        <w:rPr>
          <w:rFonts w:eastAsia="Calibri"/>
          <w:bCs/>
          <w:iCs/>
          <w:sz w:val="24"/>
          <w:szCs w:val="24"/>
          <w:lang w:val="es-ES"/>
        </w:rPr>
        <w:t>El objetivo de esta Iniciativa Global es responder</w:t>
      </w:r>
      <w:r w:rsidR="00F45D70" w:rsidRPr="003C7FC4">
        <w:rPr>
          <w:rFonts w:eastAsia="Calibri"/>
          <w:bCs/>
          <w:iCs/>
          <w:sz w:val="24"/>
          <w:szCs w:val="24"/>
          <w:lang w:val="es-ES"/>
        </w:rPr>
        <w:t xml:space="preserve">, </w:t>
      </w:r>
      <w:r w:rsidRPr="003C7FC4">
        <w:rPr>
          <w:rFonts w:eastAsia="Calibri"/>
          <w:bCs/>
          <w:iCs/>
          <w:sz w:val="24"/>
          <w:szCs w:val="24"/>
          <w:lang w:val="es-ES"/>
        </w:rPr>
        <w:t xml:space="preserve">reducir </w:t>
      </w:r>
      <w:r w:rsidR="00F45D70" w:rsidRPr="003C7FC4">
        <w:rPr>
          <w:rFonts w:eastAsia="Calibri"/>
          <w:bCs/>
          <w:iCs/>
          <w:sz w:val="24"/>
          <w:szCs w:val="24"/>
          <w:lang w:val="es-ES"/>
        </w:rPr>
        <w:t xml:space="preserve">y prevenir </w:t>
      </w:r>
      <w:r w:rsidRPr="003C7FC4">
        <w:rPr>
          <w:rFonts w:eastAsia="Calibri"/>
          <w:bCs/>
          <w:iCs/>
          <w:sz w:val="24"/>
          <w:szCs w:val="24"/>
          <w:lang w:val="es-ES"/>
        </w:rPr>
        <w:t xml:space="preserve">los actos de criminalización, violencia e impunidad contra los </w:t>
      </w:r>
      <w:r w:rsidR="008D7CF4" w:rsidRPr="003C7FC4">
        <w:rPr>
          <w:rFonts w:eastAsia="Calibri"/>
          <w:bCs/>
          <w:iCs/>
          <w:sz w:val="24"/>
          <w:szCs w:val="24"/>
          <w:lang w:val="es-ES"/>
        </w:rPr>
        <w:t>P</w:t>
      </w:r>
      <w:r w:rsidRPr="003C7FC4">
        <w:rPr>
          <w:rFonts w:eastAsia="Calibri"/>
          <w:bCs/>
          <w:iCs/>
          <w:sz w:val="24"/>
          <w:szCs w:val="24"/>
          <w:lang w:val="es-ES"/>
        </w:rPr>
        <w:t xml:space="preserve">ueblos </w:t>
      </w:r>
      <w:r w:rsidR="008D7CF4" w:rsidRPr="003C7FC4">
        <w:rPr>
          <w:rFonts w:eastAsia="Calibri"/>
          <w:bCs/>
          <w:iCs/>
          <w:sz w:val="24"/>
          <w:szCs w:val="24"/>
          <w:lang w:val="es-ES"/>
        </w:rPr>
        <w:t>I</w:t>
      </w:r>
      <w:r w:rsidRPr="003C7FC4">
        <w:rPr>
          <w:rFonts w:eastAsia="Calibri"/>
          <w:bCs/>
          <w:iCs/>
          <w:sz w:val="24"/>
          <w:szCs w:val="24"/>
          <w:lang w:val="es-ES"/>
        </w:rPr>
        <w:t>ndígenas</w:t>
      </w:r>
      <w:r w:rsidR="008D7CF4" w:rsidRPr="003C7FC4">
        <w:rPr>
          <w:rFonts w:eastAsia="Calibri"/>
          <w:bCs/>
          <w:iCs/>
          <w:sz w:val="24"/>
          <w:szCs w:val="24"/>
          <w:lang w:val="es-ES"/>
        </w:rPr>
        <w:t>, así como</w:t>
      </w:r>
      <w:r w:rsidRPr="003C7FC4">
        <w:rPr>
          <w:rFonts w:eastAsia="Calibri"/>
          <w:bCs/>
          <w:iCs/>
          <w:sz w:val="24"/>
          <w:szCs w:val="24"/>
          <w:lang w:val="es-ES"/>
        </w:rPr>
        <w:t xml:space="preserve"> brindar una mejor protección y acceso a la justicia para las víctimas reales y potenciales</w:t>
      </w:r>
      <w:r w:rsidR="00F45D70" w:rsidRPr="003C7FC4">
        <w:rPr>
          <w:rFonts w:eastAsia="Calibri"/>
          <w:bCs/>
          <w:iCs/>
          <w:sz w:val="24"/>
          <w:szCs w:val="24"/>
          <w:lang w:val="es-ES"/>
        </w:rPr>
        <w:t>,</w:t>
      </w:r>
      <w:r w:rsidRPr="003C7FC4">
        <w:rPr>
          <w:rFonts w:eastAsia="Calibri"/>
          <w:bCs/>
          <w:iCs/>
          <w:sz w:val="24"/>
          <w:szCs w:val="24"/>
          <w:lang w:val="es-ES"/>
        </w:rPr>
        <w:t xml:space="preserve"> no solo como individuos</w:t>
      </w:r>
      <w:r w:rsidR="00F45D70" w:rsidRPr="003C7FC4">
        <w:rPr>
          <w:rFonts w:eastAsia="Calibri"/>
          <w:bCs/>
          <w:iCs/>
          <w:sz w:val="24"/>
          <w:szCs w:val="24"/>
          <w:lang w:val="es-ES"/>
        </w:rPr>
        <w:t>,</w:t>
      </w:r>
      <w:r w:rsidRPr="003C7FC4">
        <w:rPr>
          <w:rFonts w:eastAsia="Calibri"/>
          <w:bCs/>
          <w:iCs/>
          <w:sz w:val="24"/>
          <w:szCs w:val="24"/>
          <w:lang w:val="es-ES"/>
        </w:rPr>
        <w:t xml:space="preserve"> sino como colectivos o comunidades.</w:t>
      </w:r>
    </w:p>
    <w:p w14:paraId="1ACC763F" w14:textId="77777777" w:rsidR="008A5A63" w:rsidRPr="003C7FC4" w:rsidRDefault="008A5A63" w:rsidP="008A5A63">
      <w:pPr>
        <w:tabs>
          <w:tab w:val="left" w:pos="9270"/>
        </w:tabs>
        <w:jc w:val="both"/>
        <w:rPr>
          <w:rFonts w:eastAsia="Calibri"/>
          <w:bCs/>
          <w:iCs/>
          <w:sz w:val="24"/>
          <w:szCs w:val="24"/>
          <w:lang w:val="es-ES"/>
        </w:rPr>
      </w:pPr>
    </w:p>
    <w:p w14:paraId="435DC804" w14:textId="77777777" w:rsidR="008A5A63" w:rsidRPr="003C7FC4" w:rsidRDefault="008A5A63" w:rsidP="008A5A63">
      <w:pPr>
        <w:tabs>
          <w:tab w:val="left" w:pos="9270"/>
        </w:tabs>
        <w:jc w:val="both"/>
        <w:rPr>
          <w:rFonts w:eastAsia="Calibri"/>
          <w:bCs/>
          <w:iCs/>
          <w:sz w:val="24"/>
          <w:szCs w:val="24"/>
        </w:rPr>
      </w:pPr>
      <w:proofErr w:type="spellStart"/>
      <w:r w:rsidRPr="003C7FC4">
        <w:rPr>
          <w:rFonts w:eastAsia="Calibri"/>
          <w:bCs/>
          <w:iCs/>
          <w:sz w:val="24"/>
          <w:szCs w:val="24"/>
        </w:rPr>
        <w:t>Esta</w:t>
      </w:r>
      <w:proofErr w:type="spellEnd"/>
      <w:r w:rsidRPr="003C7FC4">
        <w:rPr>
          <w:rFonts w:eastAsia="Calibri"/>
          <w:bCs/>
          <w:iCs/>
          <w:sz w:val="24"/>
          <w:szCs w:val="24"/>
        </w:rPr>
        <w:t xml:space="preserve"> </w:t>
      </w:r>
      <w:proofErr w:type="spellStart"/>
      <w:r w:rsidRPr="003C7FC4">
        <w:rPr>
          <w:rFonts w:eastAsia="Calibri"/>
          <w:bCs/>
          <w:iCs/>
          <w:sz w:val="24"/>
          <w:szCs w:val="24"/>
        </w:rPr>
        <w:t>Iniciativa</w:t>
      </w:r>
      <w:proofErr w:type="spellEnd"/>
      <w:r w:rsidRPr="003C7FC4">
        <w:rPr>
          <w:rFonts w:eastAsia="Calibri"/>
          <w:bCs/>
          <w:iCs/>
          <w:sz w:val="24"/>
          <w:szCs w:val="24"/>
        </w:rPr>
        <w:t xml:space="preserve"> Global </w:t>
      </w:r>
      <w:proofErr w:type="spellStart"/>
      <w:r w:rsidRPr="003C7FC4">
        <w:rPr>
          <w:rFonts w:eastAsia="Calibri"/>
          <w:bCs/>
          <w:iCs/>
          <w:sz w:val="24"/>
          <w:szCs w:val="24"/>
        </w:rPr>
        <w:t>también</w:t>
      </w:r>
      <w:proofErr w:type="spellEnd"/>
      <w:r w:rsidRPr="003C7FC4">
        <w:rPr>
          <w:rFonts w:eastAsia="Calibri"/>
          <w:bCs/>
          <w:iCs/>
          <w:sz w:val="24"/>
          <w:szCs w:val="24"/>
        </w:rPr>
        <w:t xml:space="preserve"> </w:t>
      </w:r>
      <w:proofErr w:type="spellStart"/>
      <w:r w:rsidRPr="003C7FC4">
        <w:rPr>
          <w:rFonts w:eastAsia="Calibri"/>
          <w:bCs/>
          <w:iCs/>
          <w:sz w:val="24"/>
          <w:szCs w:val="24"/>
        </w:rPr>
        <w:t>recaudará</w:t>
      </w:r>
      <w:proofErr w:type="spellEnd"/>
      <w:r w:rsidRPr="003C7FC4">
        <w:rPr>
          <w:rFonts w:eastAsia="Calibri"/>
          <w:bCs/>
          <w:iCs/>
          <w:sz w:val="24"/>
          <w:szCs w:val="24"/>
        </w:rPr>
        <w:t xml:space="preserve"> y </w:t>
      </w:r>
      <w:proofErr w:type="spellStart"/>
      <w:r w:rsidRPr="003C7FC4">
        <w:rPr>
          <w:rFonts w:eastAsia="Calibri"/>
          <w:bCs/>
          <w:iCs/>
          <w:sz w:val="24"/>
          <w:szCs w:val="24"/>
        </w:rPr>
        <w:t>asignará</w:t>
      </w:r>
      <w:proofErr w:type="spellEnd"/>
      <w:r w:rsidRPr="003C7FC4">
        <w:rPr>
          <w:rFonts w:eastAsia="Calibri"/>
          <w:bCs/>
          <w:iCs/>
          <w:sz w:val="24"/>
          <w:szCs w:val="24"/>
        </w:rPr>
        <w:t xml:space="preserve"> </w:t>
      </w:r>
      <w:proofErr w:type="spellStart"/>
      <w:r w:rsidRPr="003C7FC4">
        <w:rPr>
          <w:rFonts w:eastAsia="Calibri"/>
          <w:bCs/>
          <w:iCs/>
          <w:sz w:val="24"/>
          <w:szCs w:val="24"/>
        </w:rPr>
        <w:t>fondos</w:t>
      </w:r>
      <w:proofErr w:type="spellEnd"/>
      <w:r w:rsidRPr="003C7FC4">
        <w:rPr>
          <w:rFonts w:eastAsia="Calibri"/>
          <w:bCs/>
          <w:iCs/>
          <w:sz w:val="24"/>
          <w:szCs w:val="24"/>
        </w:rPr>
        <w:t xml:space="preserve"> para </w:t>
      </w:r>
      <w:proofErr w:type="spellStart"/>
      <w:r w:rsidRPr="003C7FC4">
        <w:rPr>
          <w:rFonts w:eastAsia="Calibri"/>
          <w:bCs/>
          <w:iCs/>
          <w:sz w:val="24"/>
          <w:szCs w:val="24"/>
        </w:rPr>
        <w:t>brindar</w:t>
      </w:r>
      <w:proofErr w:type="spellEnd"/>
      <w:r w:rsidRPr="003C7FC4">
        <w:rPr>
          <w:rFonts w:eastAsia="Calibri"/>
          <w:bCs/>
          <w:iCs/>
          <w:sz w:val="24"/>
          <w:szCs w:val="24"/>
        </w:rPr>
        <w:t xml:space="preserve"> </w:t>
      </w:r>
      <w:proofErr w:type="spellStart"/>
      <w:r w:rsidRPr="003C7FC4">
        <w:rPr>
          <w:rFonts w:eastAsia="Calibri"/>
          <w:bCs/>
          <w:iCs/>
          <w:sz w:val="24"/>
          <w:szCs w:val="24"/>
        </w:rPr>
        <w:t>apoyo</w:t>
      </w:r>
      <w:proofErr w:type="spellEnd"/>
      <w:r w:rsidRPr="003C7FC4">
        <w:rPr>
          <w:rFonts w:eastAsia="Calibri"/>
          <w:bCs/>
          <w:iCs/>
          <w:sz w:val="24"/>
          <w:szCs w:val="24"/>
        </w:rPr>
        <w:t xml:space="preserve"> de </w:t>
      </w:r>
      <w:proofErr w:type="spellStart"/>
      <w:r w:rsidRPr="003C7FC4">
        <w:rPr>
          <w:rFonts w:eastAsia="Calibri"/>
          <w:bCs/>
          <w:iCs/>
          <w:sz w:val="24"/>
          <w:szCs w:val="24"/>
        </w:rPr>
        <w:t>emergencia</w:t>
      </w:r>
      <w:proofErr w:type="spellEnd"/>
      <w:r w:rsidRPr="003C7FC4">
        <w:rPr>
          <w:rFonts w:eastAsia="Calibri"/>
          <w:bCs/>
          <w:iCs/>
          <w:sz w:val="24"/>
          <w:szCs w:val="24"/>
        </w:rPr>
        <w:t xml:space="preserve"> a </w:t>
      </w:r>
      <w:proofErr w:type="spellStart"/>
      <w:r w:rsidRPr="003C7FC4">
        <w:rPr>
          <w:rFonts w:eastAsia="Calibri"/>
          <w:bCs/>
          <w:iCs/>
          <w:sz w:val="24"/>
          <w:szCs w:val="24"/>
        </w:rPr>
        <w:t>líderes</w:t>
      </w:r>
      <w:proofErr w:type="spellEnd"/>
      <w:r w:rsidRPr="003C7FC4">
        <w:rPr>
          <w:rFonts w:eastAsia="Calibri"/>
          <w:bCs/>
          <w:iCs/>
          <w:sz w:val="24"/>
          <w:szCs w:val="24"/>
        </w:rPr>
        <w:t xml:space="preserve"> </w:t>
      </w:r>
      <w:proofErr w:type="spellStart"/>
      <w:r w:rsidRPr="003C7FC4">
        <w:rPr>
          <w:rFonts w:eastAsia="Calibri"/>
          <w:bCs/>
          <w:iCs/>
          <w:sz w:val="24"/>
          <w:szCs w:val="24"/>
        </w:rPr>
        <w:t>indígenas</w:t>
      </w:r>
      <w:proofErr w:type="spellEnd"/>
      <w:r w:rsidRPr="003C7FC4">
        <w:rPr>
          <w:rFonts w:eastAsia="Calibri"/>
          <w:bCs/>
          <w:iCs/>
          <w:sz w:val="24"/>
          <w:szCs w:val="24"/>
        </w:rPr>
        <w:t xml:space="preserve"> y </w:t>
      </w:r>
      <w:proofErr w:type="spellStart"/>
      <w:r w:rsidRPr="003C7FC4">
        <w:rPr>
          <w:rFonts w:eastAsia="Calibri"/>
          <w:bCs/>
          <w:iCs/>
          <w:sz w:val="24"/>
          <w:szCs w:val="24"/>
        </w:rPr>
        <w:t>defensores</w:t>
      </w:r>
      <w:proofErr w:type="spellEnd"/>
      <w:r w:rsidRPr="003C7FC4">
        <w:rPr>
          <w:rFonts w:eastAsia="Calibri"/>
          <w:bCs/>
          <w:iCs/>
          <w:sz w:val="24"/>
          <w:szCs w:val="24"/>
        </w:rPr>
        <w:t xml:space="preserve"> de derechos que </w:t>
      </w:r>
      <w:proofErr w:type="spellStart"/>
      <w:r w:rsidRPr="003C7FC4">
        <w:rPr>
          <w:rFonts w:eastAsia="Calibri"/>
          <w:bCs/>
          <w:iCs/>
          <w:sz w:val="24"/>
          <w:szCs w:val="24"/>
        </w:rPr>
        <w:t>necesiten</w:t>
      </w:r>
      <w:proofErr w:type="spellEnd"/>
      <w:r w:rsidRPr="003C7FC4">
        <w:rPr>
          <w:rFonts w:eastAsia="Calibri"/>
          <w:bCs/>
          <w:iCs/>
          <w:sz w:val="24"/>
          <w:szCs w:val="24"/>
        </w:rPr>
        <w:t xml:space="preserve"> </w:t>
      </w:r>
      <w:proofErr w:type="spellStart"/>
      <w:r w:rsidRPr="003C7FC4">
        <w:rPr>
          <w:rFonts w:eastAsia="Calibri"/>
          <w:bCs/>
          <w:iCs/>
          <w:sz w:val="24"/>
          <w:szCs w:val="24"/>
        </w:rPr>
        <w:t>protección</w:t>
      </w:r>
      <w:proofErr w:type="spellEnd"/>
      <w:r w:rsidRPr="003C7FC4">
        <w:rPr>
          <w:rFonts w:eastAsia="Calibri"/>
          <w:bCs/>
          <w:iCs/>
          <w:sz w:val="24"/>
          <w:szCs w:val="24"/>
        </w:rPr>
        <w:t xml:space="preserve"> o </w:t>
      </w:r>
      <w:proofErr w:type="spellStart"/>
      <w:r w:rsidRPr="003C7FC4">
        <w:rPr>
          <w:rFonts w:eastAsia="Calibri"/>
          <w:bCs/>
          <w:iCs/>
          <w:sz w:val="24"/>
          <w:szCs w:val="24"/>
        </w:rPr>
        <w:t>medidas</w:t>
      </w:r>
      <w:proofErr w:type="spellEnd"/>
      <w:r w:rsidRPr="003C7FC4">
        <w:rPr>
          <w:rFonts w:eastAsia="Calibri"/>
          <w:bCs/>
          <w:iCs/>
          <w:sz w:val="24"/>
          <w:szCs w:val="24"/>
        </w:rPr>
        <w:t xml:space="preserve"> de </w:t>
      </w:r>
      <w:proofErr w:type="spellStart"/>
      <w:r w:rsidRPr="003C7FC4">
        <w:rPr>
          <w:rFonts w:eastAsia="Calibri"/>
          <w:bCs/>
          <w:iCs/>
          <w:sz w:val="24"/>
          <w:szCs w:val="24"/>
        </w:rPr>
        <w:t>seguridad</w:t>
      </w:r>
      <w:proofErr w:type="spellEnd"/>
      <w:r w:rsidRPr="003C7FC4">
        <w:rPr>
          <w:rFonts w:eastAsia="Calibri"/>
          <w:bCs/>
          <w:iCs/>
          <w:sz w:val="24"/>
          <w:szCs w:val="24"/>
        </w:rPr>
        <w:t xml:space="preserve">; y para las </w:t>
      </w:r>
      <w:proofErr w:type="spellStart"/>
      <w:r w:rsidRPr="003C7FC4">
        <w:rPr>
          <w:rFonts w:eastAsia="Calibri"/>
          <w:bCs/>
          <w:iCs/>
          <w:sz w:val="24"/>
          <w:szCs w:val="24"/>
        </w:rPr>
        <w:t>víctimas</w:t>
      </w:r>
      <w:proofErr w:type="spellEnd"/>
      <w:r w:rsidRPr="003C7FC4">
        <w:rPr>
          <w:rFonts w:eastAsia="Calibri"/>
          <w:bCs/>
          <w:iCs/>
          <w:sz w:val="24"/>
          <w:szCs w:val="24"/>
        </w:rPr>
        <w:t xml:space="preserve"> y / o sus </w:t>
      </w:r>
      <w:proofErr w:type="spellStart"/>
      <w:r w:rsidRPr="003C7FC4">
        <w:rPr>
          <w:rFonts w:eastAsia="Calibri"/>
          <w:bCs/>
          <w:iCs/>
          <w:sz w:val="24"/>
          <w:szCs w:val="24"/>
        </w:rPr>
        <w:t>familias</w:t>
      </w:r>
      <w:proofErr w:type="spellEnd"/>
      <w:r w:rsidRPr="003C7FC4">
        <w:rPr>
          <w:rFonts w:eastAsia="Calibri"/>
          <w:bCs/>
          <w:iCs/>
          <w:sz w:val="24"/>
          <w:szCs w:val="24"/>
        </w:rPr>
        <w:t xml:space="preserve"> que </w:t>
      </w:r>
      <w:proofErr w:type="spellStart"/>
      <w:r w:rsidRPr="003C7FC4">
        <w:rPr>
          <w:rFonts w:eastAsia="Calibri"/>
          <w:bCs/>
          <w:iCs/>
          <w:sz w:val="24"/>
          <w:szCs w:val="24"/>
        </w:rPr>
        <w:t>buscan</w:t>
      </w:r>
      <w:proofErr w:type="spellEnd"/>
      <w:r w:rsidRPr="003C7FC4">
        <w:rPr>
          <w:rFonts w:eastAsia="Calibri"/>
          <w:bCs/>
          <w:iCs/>
          <w:sz w:val="24"/>
          <w:szCs w:val="24"/>
        </w:rPr>
        <w:t xml:space="preserve"> </w:t>
      </w:r>
      <w:proofErr w:type="spellStart"/>
      <w:r w:rsidRPr="003C7FC4">
        <w:rPr>
          <w:rFonts w:eastAsia="Calibri"/>
          <w:bCs/>
          <w:iCs/>
          <w:sz w:val="24"/>
          <w:szCs w:val="24"/>
        </w:rPr>
        <w:t>justicia</w:t>
      </w:r>
      <w:proofErr w:type="spellEnd"/>
      <w:r w:rsidRPr="003C7FC4">
        <w:rPr>
          <w:rFonts w:eastAsia="Calibri"/>
          <w:bCs/>
          <w:iCs/>
          <w:sz w:val="24"/>
          <w:szCs w:val="24"/>
        </w:rPr>
        <w:t xml:space="preserve"> a </w:t>
      </w:r>
      <w:proofErr w:type="spellStart"/>
      <w:r w:rsidRPr="003C7FC4">
        <w:rPr>
          <w:rFonts w:eastAsia="Calibri"/>
          <w:bCs/>
          <w:iCs/>
          <w:sz w:val="24"/>
          <w:szCs w:val="24"/>
        </w:rPr>
        <w:t>través</w:t>
      </w:r>
      <w:proofErr w:type="spellEnd"/>
      <w:r w:rsidRPr="003C7FC4">
        <w:rPr>
          <w:rFonts w:eastAsia="Calibri"/>
          <w:bCs/>
          <w:iCs/>
          <w:sz w:val="24"/>
          <w:szCs w:val="24"/>
        </w:rPr>
        <w:t xml:space="preserve"> de </w:t>
      </w:r>
      <w:proofErr w:type="spellStart"/>
      <w:r w:rsidRPr="003C7FC4">
        <w:rPr>
          <w:rFonts w:eastAsia="Calibri"/>
          <w:bCs/>
          <w:iCs/>
          <w:sz w:val="24"/>
          <w:szCs w:val="24"/>
        </w:rPr>
        <w:t>recursos</w:t>
      </w:r>
      <w:proofErr w:type="spellEnd"/>
      <w:r w:rsidRPr="003C7FC4">
        <w:rPr>
          <w:rFonts w:eastAsia="Calibri"/>
          <w:bCs/>
          <w:iCs/>
          <w:sz w:val="24"/>
          <w:szCs w:val="24"/>
        </w:rPr>
        <w:t xml:space="preserve"> </w:t>
      </w:r>
      <w:proofErr w:type="spellStart"/>
      <w:r w:rsidRPr="003C7FC4">
        <w:rPr>
          <w:rFonts w:eastAsia="Calibri"/>
          <w:bCs/>
          <w:iCs/>
          <w:sz w:val="24"/>
          <w:szCs w:val="24"/>
        </w:rPr>
        <w:t>legales</w:t>
      </w:r>
      <w:proofErr w:type="spellEnd"/>
      <w:r w:rsidRPr="003C7FC4">
        <w:rPr>
          <w:rFonts w:eastAsia="Calibri"/>
          <w:bCs/>
          <w:iCs/>
          <w:sz w:val="24"/>
          <w:szCs w:val="24"/>
        </w:rPr>
        <w:t xml:space="preserve"> y </w:t>
      </w:r>
      <w:proofErr w:type="spellStart"/>
      <w:r w:rsidRPr="003C7FC4">
        <w:rPr>
          <w:rFonts w:eastAsia="Calibri"/>
          <w:bCs/>
          <w:iCs/>
          <w:sz w:val="24"/>
          <w:szCs w:val="24"/>
        </w:rPr>
        <w:t>otras</w:t>
      </w:r>
      <w:proofErr w:type="spellEnd"/>
      <w:r w:rsidRPr="003C7FC4">
        <w:rPr>
          <w:rFonts w:eastAsia="Calibri"/>
          <w:bCs/>
          <w:iCs/>
          <w:sz w:val="24"/>
          <w:szCs w:val="24"/>
        </w:rPr>
        <w:t xml:space="preserve"> </w:t>
      </w:r>
      <w:proofErr w:type="spellStart"/>
      <w:r w:rsidRPr="003C7FC4">
        <w:rPr>
          <w:rFonts w:eastAsia="Calibri"/>
          <w:bCs/>
          <w:iCs/>
          <w:sz w:val="24"/>
          <w:szCs w:val="24"/>
        </w:rPr>
        <w:t>formas</w:t>
      </w:r>
      <w:proofErr w:type="spellEnd"/>
      <w:r w:rsidRPr="003C7FC4">
        <w:rPr>
          <w:rFonts w:eastAsia="Calibri"/>
          <w:bCs/>
          <w:iCs/>
          <w:sz w:val="24"/>
          <w:szCs w:val="24"/>
        </w:rPr>
        <w:t xml:space="preserve"> de </w:t>
      </w:r>
      <w:proofErr w:type="spellStart"/>
      <w:r w:rsidRPr="003C7FC4">
        <w:rPr>
          <w:rFonts w:eastAsia="Calibri"/>
          <w:bCs/>
          <w:iCs/>
          <w:sz w:val="24"/>
          <w:szCs w:val="24"/>
        </w:rPr>
        <w:t>reparación</w:t>
      </w:r>
      <w:proofErr w:type="spellEnd"/>
      <w:r w:rsidRPr="003C7FC4">
        <w:rPr>
          <w:rFonts w:eastAsia="Calibri"/>
          <w:bCs/>
          <w:iCs/>
          <w:sz w:val="24"/>
          <w:szCs w:val="24"/>
        </w:rPr>
        <w:t xml:space="preserve"> o </w:t>
      </w:r>
      <w:proofErr w:type="spellStart"/>
      <w:r w:rsidRPr="003C7FC4">
        <w:rPr>
          <w:rFonts w:eastAsia="Calibri"/>
          <w:bCs/>
          <w:iCs/>
          <w:sz w:val="24"/>
          <w:szCs w:val="24"/>
        </w:rPr>
        <w:t>apoyo</w:t>
      </w:r>
      <w:proofErr w:type="spellEnd"/>
      <w:r w:rsidRPr="003C7FC4">
        <w:rPr>
          <w:rFonts w:eastAsia="Calibri"/>
          <w:bCs/>
          <w:iCs/>
          <w:sz w:val="24"/>
          <w:szCs w:val="24"/>
        </w:rPr>
        <w:t>.</w:t>
      </w:r>
    </w:p>
    <w:p w14:paraId="515BB367" w14:textId="45FE5FFE" w:rsidR="008A5A63" w:rsidRPr="003C7FC4" w:rsidRDefault="008A5A63" w:rsidP="00397E06">
      <w:pPr>
        <w:tabs>
          <w:tab w:val="left" w:pos="9270"/>
        </w:tabs>
        <w:jc w:val="both"/>
        <w:rPr>
          <w:rFonts w:eastAsia="Calibri"/>
          <w:bCs/>
          <w:iCs/>
          <w:sz w:val="24"/>
          <w:szCs w:val="24"/>
        </w:rPr>
      </w:pPr>
    </w:p>
    <w:p w14:paraId="076FECE4" w14:textId="6BDF9428" w:rsidR="00F45D70" w:rsidRPr="003C7FC4" w:rsidRDefault="00F45D70" w:rsidP="003C7FC4">
      <w:pPr>
        <w:tabs>
          <w:tab w:val="left" w:pos="9270"/>
        </w:tabs>
        <w:jc w:val="both"/>
        <w:rPr>
          <w:rFonts w:eastAsia="Calibri"/>
          <w:sz w:val="24"/>
          <w:szCs w:val="24"/>
        </w:rPr>
      </w:pPr>
    </w:p>
    <w:p w14:paraId="64EE0B01" w14:textId="77777777" w:rsidR="00F45D70" w:rsidRPr="003C7FC4" w:rsidRDefault="00F45D70" w:rsidP="00F45D70">
      <w:pPr>
        <w:tabs>
          <w:tab w:val="left" w:pos="9270"/>
        </w:tabs>
        <w:jc w:val="both"/>
        <w:rPr>
          <w:rFonts w:eastAsia="Calibri"/>
          <w:b/>
          <w:bCs/>
          <w:sz w:val="24"/>
          <w:szCs w:val="24"/>
          <w:lang w:val="es-ES"/>
        </w:rPr>
      </w:pPr>
      <w:r w:rsidRPr="003C7FC4">
        <w:rPr>
          <w:rFonts w:eastAsia="Calibri"/>
          <w:b/>
          <w:bCs/>
          <w:sz w:val="24"/>
          <w:szCs w:val="24"/>
          <w:lang w:val="es-ES"/>
        </w:rPr>
        <w:t>II. Objetivos</w:t>
      </w:r>
    </w:p>
    <w:p w14:paraId="1B291F93" w14:textId="77777777" w:rsidR="00F45D70" w:rsidRPr="003C7FC4" w:rsidRDefault="00F45D70" w:rsidP="00F45D70">
      <w:pPr>
        <w:tabs>
          <w:tab w:val="left" w:pos="9270"/>
        </w:tabs>
        <w:ind w:left="630"/>
        <w:jc w:val="both"/>
        <w:rPr>
          <w:rFonts w:eastAsia="Calibri"/>
          <w:sz w:val="24"/>
          <w:szCs w:val="24"/>
          <w:lang w:val="es-ES"/>
        </w:rPr>
      </w:pPr>
      <w:r w:rsidRPr="003C7FC4">
        <w:rPr>
          <w:rFonts w:eastAsia="Calibri"/>
          <w:sz w:val="24"/>
          <w:szCs w:val="24"/>
          <w:lang w:val="es-ES"/>
        </w:rPr>
        <w:t xml:space="preserve"> </w:t>
      </w:r>
    </w:p>
    <w:p w14:paraId="13AD07B2" w14:textId="32666C93" w:rsidR="00F45D70" w:rsidRPr="003C7FC4" w:rsidRDefault="00F45D70" w:rsidP="00F45D70">
      <w:pPr>
        <w:tabs>
          <w:tab w:val="left" w:pos="9270"/>
        </w:tabs>
        <w:jc w:val="both"/>
        <w:rPr>
          <w:rFonts w:eastAsia="Calibri"/>
          <w:sz w:val="24"/>
          <w:szCs w:val="24"/>
          <w:lang w:val="es-ES"/>
        </w:rPr>
      </w:pPr>
      <w:r w:rsidRPr="003C7FC4">
        <w:rPr>
          <w:rFonts w:eastAsia="Calibri"/>
          <w:sz w:val="24"/>
          <w:szCs w:val="24"/>
          <w:lang w:val="es-ES"/>
        </w:rPr>
        <w:t>El Fondo Legal y de Refugio del IPRI se creó con los siguientes objetivos:</w:t>
      </w:r>
    </w:p>
    <w:p w14:paraId="700D0177" w14:textId="77777777" w:rsidR="00F45D70" w:rsidRPr="003C7FC4" w:rsidRDefault="00F45D70" w:rsidP="00F45D70">
      <w:pPr>
        <w:tabs>
          <w:tab w:val="left" w:pos="9270"/>
        </w:tabs>
        <w:ind w:left="630"/>
        <w:jc w:val="both"/>
        <w:rPr>
          <w:rFonts w:eastAsia="Calibri"/>
          <w:sz w:val="24"/>
          <w:szCs w:val="24"/>
          <w:lang w:val="es-ES"/>
        </w:rPr>
      </w:pPr>
      <w:r w:rsidRPr="003C7FC4">
        <w:rPr>
          <w:rFonts w:eastAsia="Calibri"/>
          <w:sz w:val="24"/>
          <w:szCs w:val="24"/>
          <w:lang w:val="es-ES"/>
        </w:rPr>
        <w:t xml:space="preserve">   </w:t>
      </w:r>
    </w:p>
    <w:p w14:paraId="3DFE2F36" w14:textId="77777777" w:rsidR="00F45D70" w:rsidRPr="003C7FC4" w:rsidRDefault="00F45D70" w:rsidP="00F45D70">
      <w:pPr>
        <w:tabs>
          <w:tab w:val="left" w:pos="9270"/>
        </w:tabs>
        <w:ind w:left="630"/>
        <w:jc w:val="both"/>
        <w:rPr>
          <w:rFonts w:eastAsia="Calibri"/>
          <w:sz w:val="24"/>
          <w:szCs w:val="24"/>
          <w:lang w:val="es-ES"/>
        </w:rPr>
      </w:pPr>
      <w:r w:rsidRPr="003C7FC4">
        <w:rPr>
          <w:rFonts w:eastAsia="Calibri"/>
          <w:sz w:val="24"/>
          <w:szCs w:val="24"/>
          <w:lang w:val="es-ES"/>
        </w:rPr>
        <w:t>1. Proporcionar recursos para apoyo legal y asistencia relacionada a los Pueblos Indígenas u organizaciones que sean falsamente acusados o criminalizados, o que enfrenten sanciones legales por sus acciones para ejercer o defender sus derechos individuales o colectivos;</w:t>
      </w:r>
    </w:p>
    <w:p w14:paraId="5B66038E" w14:textId="77777777" w:rsidR="00F45D70" w:rsidRPr="003C7FC4" w:rsidRDefault="00F45D70" w:rsidP="00F45D70">
      <w:pPr>
        <w:tabs>
          <w:tab w:val="left" w:pos="9270"/>
        </w:tabs>
        <w:ind w:left="630"/>
        <w:jc w:val="both"/>
        <w:rPr>
          <w:rFonts w:eastAsia="Calibri"/>
          <w:sz w:val="24"/>
          <w:szCs w:val="24"/>
          <w:lang w:val="es-ES"/>
        </w:rPr>
      </w:pPr>
      <w:r w:rsidRPr="003C7FC4">
        <w:rPr>
          <w:rFonts w:eastAsia="Calibri"/>
          <w:sz w:val="24"/>
          <w:szCs w:val="24"/>
          <w:lang w:val="es-ES"/>
        </w:rPr>
        <w:t>2. Proporcionar recursos de refugio a los Pueblos Indígenas que enfrentan serias amenazas a su seguridad y bienestar personal como consecuencia de su trabajo de derechos humanos.</w:t>
      </w:r>
    </w:p>
    <w:p w14:paraId="73A34FBA" w14:textId="661828E9" w:rsidR="00F45D70" w:rsidRPr="003C7FC4" w:rsidRDefault="00F45D70" w:rsidP="00F45D70">
      <w:pPr>
        <w:tabs>
          <w:tab w:val="left" w:pos="9270"/>
        </w:tabs>
        <w:ind w:left="630"/>
        <w:jc w:val="both"/>
        <w:rPr>
          <w:rFonts w:eastAsia="Calibri"/>
          <w:sz w:val="24"/>
          <w:szCs w:val="24"/>
          <w:lang w:val="es-ES"/>
        </w:rPr>
      </w:pPr>
      <w:r w:rsidRPr="003C7FC4">
        <w:rPr>
          <w:rFonts w:eastAsia="Calibri"/>
          <w:sz w:val="24"/>
          <w:szCs w:val="24"/>
          <w:lang w:val="es-ES"/>
        </w:rPr>
        <w:t xml:space="preserve">3. Responder a las necesidades inmediatas y urgentes de los Pueblos Indígenas </w:t>
      </w:r>
      <w:r w:rsidR="00135394" w:rsidRPr="003C7FC4">
        <w:rPr>
          <w:rFonts w:eastAsia="Calibri"/>
          <w:sz w:val="24"/>
          <w:szCs w:val="24"/>
          <w:lang w:val="es-ES"/>
        </w:rPr>
        <w:t>y/o</w:t>
      </w:r>
      <w:r w:rsidRPr="003C7FC4">
        <w:rPr>
          <w:rFonts w:eastAsia="Calibri"/>
          <w:sz w:val="24"/>
          <w:szCs w:val="24"/>
          <w:lang w:val="es-ES"/>
        </w:rPr>
        <w:t xml:space="preserve"> sus organizaciones</w:t>
      </w:r>
      <w:r w:rsidR="00135394" w:rsidRPr="003C7FC4">
        <w:rPr>
          <w:rFonts w:eastAsia="Calibri"/>
          <w:sz w:val="24"/>
          <w:szCs w:val="24"/>
          <w:lang w:val="es-ES"/>
        </w:rPr>
        <w:t>, f</w:t>
      </w:r>
      <w:r w:rsidRPr="003C7FC4">
        <w:rPr>
          <w:rFonts w:eastAsia="Calibri"/>
          <w:sz w:val="24"/>
          <w:szCs w:val="24"/>
          <w:lang w:val="es-ES"/>
        </w:rPr>
        <w:t>amilias o</w:t>
      </w:r>
      <w:r w:rsidR="00135394" w:rsidRPr="003C7FC4">
        <w:rPr>
          <w:rFonts w:eastAsia="Calibri"/>
          <w:sz w:val="24"/>
          <w:szCs w:val="24"/>
          <w:lang w:val="es-ES"/>
        </w:rPr>
        <w:t xml:space="preserve"> </w:t>
      </w:r>
      <w:r w:rsidRPr="003C7FC4">
        <w:rPr>
          <w:rFonts w:eastAsia="Calibri"/>
          <w:sz w:val="24"/>
          <w:szCs w:val="24"/>
          <w:lang w:val="es-ES"/>
        </w:rPr>
        <w:t>comunidades</w:t>
      </w:r>
      <w:r w:rsidR="00135394" w:rsidRPr="003C7FC4">
        <w:rPr>
          <w:rFonts w:eastAsia="Calibri"/>
          <w:sz w:val="24"/>
          <w:szCs w:val="24"/>
          <w:lang w:val="es-ES"/>
        </w:rPr>
        <w:t>,</w:t>
      </w:r>
      <w:r w:rsidRPr="003C7FC4">
        <w:rPr>
          <w:rFonts w:eastAsia="Calibri"/>
          <w:sz w:val="24"/>
          <w:szCs w:val="24"/>
          <w:lang w:val="es-ES"/>
        </w:rPr>
        <w:t xml:space="preserve"> para atender las serias amenazas a sus derechos y / o mitigar las consecuencias de las violaciones de sus derechos;</w:t>
      </w:r>
    </w:p>
    <w:p w14:paraId="5B36770C" w14:textId="2305DAFC" w:rsidR="00F45D70" w:rsidRPr="003C7FC4" w:rsidRDefault="00F45D70" w:rsidP="00F45D70">
      <w:pPr>
        <w:tabs>
          <w:tab w:val="left" w:pos="9270"/>
        </w:tabs>
        <w:ind w:left="630"/>
        <w:jc w:val="both"/>
        <w:rPr>
          <w:rFonts w:eastAsia="Calibri"/>
          <w:sz w:val="24"/>
          <w:szCs w:val="24"/>
          <w:lang w:val="es-ES"/>
        </w:rPr>
      </w:pPr>
      <w:r w:rsidRPr="003C7FC4">
        <w:rPr>
          <w:rFonts w:eastAsia="Calibri"/>
          <w:sz w:val="24"/>
          <w:szCs w:val="24"/>
          <w:lang w:val="es-ES"/>
        </w:rPr>
        <w:t xml:space="preserve">4. Apoyar y fortalecer los sistemas tradicionales de justicia y gobernanza de los </w:t>
      </w:r>
      <w:r w:rsidR="00135394" w:rsidRPr="003C7FC4">
        <w:rPr>
          <w:rFonts w:eastAsia="Calibri"/>
          <w:sz w:val="24"/>
          <w:szCs w:val="24"/>
          <w:lang w:val="es-ES"/>
        </w:rPr>
        <w:t>P</w:t>
      </w:r>
      <w:r w:rsidRPr="003C7FC4">
        <w:rPr>
          <w:rFonts w:eastAsia="Calibri"/>
          <w:sz w:val="24"/>
          <w:szCs w:val="24"/>
          <w:lang w:val="es-ES"/>
        </w:rPr>
        <w:t xml:space="preserve">ueblos </w:t>
      </w:r>
      <w:r w:rsidR="00135394" w:rsidRPr="003C7FC4">
        <w:rPr>
          <w:rFonts w:eastAsia="Calibri"/>
          <w:sz w:val="24"/>
          <w:szCs w:val="24"/>
          <w:lang w:val="es-ES"/>
        </w:rPr>
        <w:t>I</w:t>
      </w:r>
      <w:r w:rsidRPr="003C7FC4">
        <w:rPr>
          <w:rFonts w:eastAsia="Calibri"/>
          <w:sz w:val="24"/>
          <w:szCs w:val="24"/>
          <w:lang w:val="es-ES"/>
        </w:rPr>
        <w:t>ndígenas que protegen y apoyan a quienes sufren criminalización.</w:t>
      </w:r>
    </w:p>
    <w:p w14:paraId="5381F787" w14:textId="77777777" w:rsidR="00F45D70" w:rsidRPr="003C7FC4" w:rsidRDefault="00F45D70" w:rsidP="00F45D70">
      <w:pPr>
        <w:tabs>
          <w:tab w:val="left" w:pos="9270"/>
        </w:tabs>
        <w:ind w:left="630"/>
        <w:jc w:val="both"/>
        <w:rPr>
          <w:rFonts w:eastAsia="Calibri"/>
          <w:sz w:val="24"/>
          <w:szCs w:val="24"/>
          <w:lang w:val="es-ES"/>
        </w:rPr>
      </w:pPr>
      <w:r w:rsidRPr="003C7FC4">
        <w:rPr>
          <w:rFonts w:eastAsia="Calibri"/>
          <w:sz w:val="24"/>
          <w:szCs w:val="24"/>
          <w:lang w:val="es-ES"/>
        </w:rPr>
        <w:t xml:space="preserve">    </w:t>
      </w:r>
    </w:p>
    <w:p w14:paraId="7B43BE9C" w14:textId="6D71B50A" w:rsidR="00F45D70" w:rsidRPr="003C7FC4" w:rsidRDefault="00F45D70" w:rsidP="00F45D70">
      <w:pPr>
        <w:tabs>
          <w:tab w:val="left" w:pos="9270"/>
        </w:tabs>
        <w:ind w:left="630"/>
        <w:jc w:val="both"/>
        <w:rPr>
          <w:rFonts w:eastAsia="Calibri"/>
          <w:sz w:val="24"/>
          <w:szCs w:val="24"/>
          <w:lang w:val="es-ES"/>
        </w:rPr>
      </w:pPr>
      <w:r w:rsidRPr="003C7FC4">
        <w:rPr>
          <w:rFonts w:eastAsia="Calibri"/>
          <w:sz w:val="24"/>
          <w:szCs w:val="24"/>
          <w:lang w:val="es-ES"/>
        </w:rPr>
        <w:lastRenderedPageBreak/>
        <w:t xml:space="preserve">Este Fondo complementará otras acciones realizadas por otras personas u organizaciones para brindar apoyo y asistencia para la promoción y protección de los derechos humanos de los </w:t>
      </w:r>
      <w:r w:rsidR="00B435BB" w:rsidRPr="003C7FC4">
        <w:rPr>
          <w:rFonts w:eastAsia="Calibri"/>
          <w:sz w:val="24"/>
          <w:szCs w:val="24"/>
          <w:lang w:val="es-ES"/>
        </w:rPr>
        <w:t>P</w:t>
      </w:r>
      <w:r w:rsidRPr="003C7FC4">
        <w:rPr>
          <w:rFonts w:eastAsia="Calibri"/>
          <w:sz w:val="24"/>
          <w:szCs w:val="24"/>
          <w:lang w:val="es-ES"/>
        </w:rPr>
        <w:t xml:space="preserve">ueblos </w:t>
      </w:r>
      <w:r w:rsidR="00B435BB" w:rsidRPr="003C7FC4">
        <w:rPr>
          <w:rFonts w:eastAsia="Calibri"/>
          <w:sz w:val="24"/>
          <w:szCs w:val="24"/>
          <w:lang w:val="es-ES"/>
        </w:rPr>
        <w:t>I</w:t>
      </w:r>
      <w:r w:rsidRPr="003C7FC4">
        <w:rPr>
          <w:rFonts w:eastAsia="Calibri"/>
          <w:sz w:val="24"/>
          <w:szCs w:val="24"/>
          <w:lang w:val="es-ES"/>
        </w:rPr>
        <w:t>ndígenas contra la criminalización y la impunidad, y para el acceso a la justicia. Estos pueden incluir actividades de promoción para generar presión pública, presentación de comunicaciones a</w:t>
      </w:r>
      <w:r w:rsidR="0050588A" w:rsidRPr="003C7FC4">
        <w:rPr>
          <w:rFonts w:eastAsia="Calibri"/>
          <w:sz w:val="24"/>
          <w:szCs w:val="24"/>
          <w:lang w:val="es-ES"/>
        </w:rPr>
        <w:t>nte</w:t>
      </w:r>
      <w:r w:rsidRPr="003C7FC4">
        <w:rPr>
          <w:rFonts w:eastAsia="Calibri"/>
          <w:sz w:val="24"/>
          <w:szCs w:val="24"/>
          <w:lang w:val="es-ES"/>
        </w:rPr>
        <w:t xml:space="preserve"> los órganos </w:t>
      </w:r>
      <w:r w:rsidR="0050588A" w:rsidRPr="003C7FC4">
        <w:rPr>
          <w:rFonts w:eastAsia="Calibri"/>
          <w:sz w:val="24"/>
          <w:szCs w:val="24"/>
          <w:lang w:val="es-ES"/>
        </w:rPr>
        <w:t xml:space="preserve">relevantes </w:t>
      </w:r>
      <w:r w:rsidRPr="003C7FC4">
        <w:rPr>
          <w:rFonts w:eastAsia="Calibri"/>
          <w:sz w:val="24"/>
          <w:szCs w:val="24"/>
          <w:lang w:val="es-ES"/>
        </w:rPr>
        <w:t>de derechos humano</w:t>
      </w:r>
      <w:r w:rsidR="0050588A" w:rsidRPr="003C7FC4">
        <w:rPr>
          <w:rFonts w:eastAsia="Calibri"/>
          <w:sz w:val="24"/>
          <w:szCs w:val="24"/>
          <w:lang w:val="es-ES"/>
        </w:rPr>
        <w:t>s</w:t>
      </w:r>
      <w:r w:rsidRPr="003C7FC4">
        <w:rPr>
          <w:rFonts w:eastAsia="Calibri"/>
          <w:sz w:val="24"/>
          <w:szCs w:val="24"/>
          <w:lang w:val="es-ES"/>
        </w:rPr>
        <w:t xml:space="preserve"> de la ONU, colaboración con instituciones de derechos humanos y defensores </w:t>
      </w:r>
      <w:r w:rsidR="0050588A" w:rsidRPr="003C7FC4">
        <w:rPr>
          <w:rFonts w:eastAsia="Calibri"/>
          <w:sz w:val="24"/>
          <w:szCs w:val="24"/>
          <w:lang w:val="es-ES"/>
        </w:rPr>
        <w:t>para</w:t>
      </w:r>
      <w:r w:rsidRPr="003C7FC4">
        <w:rPr>
          <w:rFonts w:eastAsia="Calibri"/>
          <w:sz w:val="24"/>
          <w:szCs w:val="24"/>
          <w:lang w:val="es-ES"/>
        </w:rPr>
        <w:t xml:space="preserve"> acciones conjuntas, colaboración con otros fondos, donantes, diálogos con líderes relevantes, facilitación de</w:t>
      </w:r>
      <w:r w:rsidR="0050588A" w:rsidRPr="003C7FC4">
        <w:rPr>
          <w:rFonts w:eastAsia="Calibri"/>
          <w:sz w:val="24"/>
          <w:szCs w:val="24"/>
          <w:lang w:val="es-ES"/>
        </w:rPr>
        <w:t xml:space="preserve"> acceso a</w:t>
      </w:r>
      <w:r w:rsidRPr="003C7FC4">
        <w:rPr>
          <w:rFonts w:eastAsia="Calibri"/>
          <w:sz w:val="24"/>
          <w:szCs w:val="24"/>
          <w:lang w:val="es-ES"/>
        </w:rPr>
        <w:t xml:space="preserve"> mecanismos de reparación</w:t>
      </w:r>
      <w:r w:rsidR="0050588A" w:rsidRPr="003C7FC4">
        <w:rPr>
          <w:rFonts w:eastAsia="Calibri"/>
          <w:sz w:val="24"/>
          <w:szCs w:val="24"/>
          <w:lang w:val="es-ES"/>
        </w:rPr>
        <w:t xml:space="preserve"> según corresponda</w:t>
      </w:r>
      <w:r w:rsidRPr="003C7FC4">
        <w:rPr>
          <w:rFonts w:eastAsia="Calibri"/>
          <w:sz w:val="24"/>
          <w:szCs w:val="24"/>
          <w:lang w:val="es-ES"/>
        </w:rPr>
        <w:t>,  entre otros.</w:t>
      </w:r>
    </w:p>
    <w:p w14:paraId="4B364358" w14:textId="51DD86B8" w:rsidR="00455380" w:rsidRPr="003C7FC4" w:rsidRDefault="00455380" w:rsidP="00397E06">
      <w:pPr>
        <w:tabs>
          <w:tab w:val="left" w:pos="9270"/>
        </w:tabs>
        <w:ind w:left="630"/>
        <w:jc w:val="both"/>
        <w:rPr>
          <w:rFonts w:eastAsia="Calibri"/>
          <w:sz w:val="24"/>
          <w:szCs w:val="24"/>
          <w:lang w:val="es-ES"/>
        </w:rPr>
      </w:pPr>
    </w:p>
    <w:p w14:paraId="73FDB3D3" w14:textId="66E89A17" w:rsidR="006B2999" w:rsidRPr="003C7FC4" w:rsidRDefault="006B2999" w:rsidP="00397E06">
      <w:pPr>
        <w:tabs>
          <w:tab w:val="left" w:pos="9270"/>
        </w:tabs>
        <w:rPr>
          <w:sz w:val="24"/>
          <w:szCs w:val="24"/>
        </w:rPr>
      </w:pPr>
    </w:p>
    <w:p w14:paraId="76094269" w14:textId="77166783" w:rsidR="006B2999" w:rsidRPr="003C7FC4" w:rsidRDefault="006B2999" w:rsidP="006B2999">
      <w:pPr>
        <w:tabs>
          <w:tab w:val="left" w:pos="9270"/>
        </w:tabs>
        <w:jc w:val="both"/>
        <w:rPr>
          <w:b/>
          <w:bCs/>
          <w:sz w:val="24"/>
          <w:szCs w:val="24"/>
          <w:lang w:val="es-ES"/>
        </w:rPr>
      </w:pPr>
      <w:r w:rsidRPr="003C7FC4">
        <w:rPr>
          <w:b/>
          <w:bCs/>
          <w:sz w:val="24"/>
          <w:szCs w:val="24"/>
          <w:lang w:val="es-ES"/>
        </w:rPr>
        <w:t>III. El FONDO</w:t>
      </w:r>
    </w:p>
    <w:p w14:paraId="5C45BE10" w14:textId="77777777" w:rsidR="006B2999" w:rsidRPr="003C7FC4" w:rsidRDefault="006B2999" w:rsidP="006B2999">
      <w:pPr>
        <w:tabs>
          <w:tab w:val="left" w:pos="9270"/>
        </w:tabs>
        <w:jc w:val="both"/>
        <w:rPr>
          <w:sz w:val="24"/>
          <w:szCs w:val="24"/>
          <w:lang w:val="es-ES"/>
        </w:rPr>
      </w:pPr>
    </w:p>
    <w:p w14:paraId="7A9958D4" w14:textId="7AA2734A" w:rsidR="006B2999" w:rsidRPr="003C7FC4" w:rsidRDefault="006B2999" w:rsidP="006B2999">
      <w:pPr>
        <w:tabs>
          <w:tab w:val="left" w:pos="9270"/>
        </w:tabs>
        <w:jc w:val="both"/>
        <w:rPr>
          <w:sz w:val="24"/>
          <w:szCs w:val="24"/>
          <w:lang w:val="es-ES"/>
        </w:rPr>
      </w:pPr>
      <w:r w:rsidRPr="003C7FC4">
        <w:rPr>
          <w:sz w:val="24"/>
          <w:szCs w:val="24"/>
          <w:lang w:val="es-ES"/>
        </w:rPr>
        <w:t>El monto inicial del Fondo es de 50.000 USD para 2020. El IPRI se compromete a recaudar más fondos para avanzar en los objetivos de este Fondo. Asimismo, el IPRI trabajará con fondos similares y con donantes para complementación, así como para apoyo y asistencia suplementarios.</w:t>
      </w:r>
    </w:p>
    <w:p w14:paraId="452DEA13" w14:textId="77777777" w:rsidR="006B2999" w:rsidRPr="003C7FC4" w:rsidRDefault="006B2999" w:rsidP="006B2999">
      <w:pPr>
        <w:tabs>
          <w:tab w:val="left" w:pos="9270"/>
        </w:tabs>
        <w:jc w:val="both"/>
        <w:rPr>
          <w:sz w:val="24"/>
          <w:szCs w:val="24"/>
          <w:lang w:val="es-ES"/>
        </w:rPr>
      </w:pPr>
    </w:p>
    <w:p w14:paraId="67F1C83B" w14:textId="22821198" w:rsidR="006B2999" w:rsidRPr="003C7FC4" w:rsidRDefault="006B2999" w:rsidP="006B2999">
      <w:pPr>
        <w:tabs>
          <w:tab w:val="left" w:pos="9270"/>
        </w:tabs>
        <w:jc w:val="both"/>
        <w:rPr>
          <w:sz w:val="24"/>
          <w:szCs w:val="24"/>
          <w:lang w:val="es-ES"/>
        </w:rPr>
      </w:pPr>
      <w:r w:rsidRPr="003C7FC4">
        <w:rPr>
          <w:sz w:val="24"/>
          <w:szCs w:val="24"/>
          <w:lang w:val="es-ES"/>
        </w:rPr>
        <w:t>El rango de apoyo será de 1,000 a 4,000.00</w:t>
      </w:r>
      <w:r w:rsidR="00CE2BFF" w:rsidRPr="003C7FC4">
        <w:rPr>
          <w:sz w:val="24"/>
          <w:szCs w:val="24"/>
          <w:lang w:val="es-ES"/>
        </w:rPr>
        <w:t xml:space="preserve"> USD</w:t>
      </w:r>
      <w:r w:rsidRPr="003C7FC4">
        <w:rPr>
          <w:sz w:val="24"/>
          <w:szCs w:val="24"/>
          <w:lang w:val="es-ES"/>
        </w:rPr>
        <w:t xml:space="preserve"> por solicitud para cada caso, incluida la asistencia a comunidades o grupo de víctimas. La cantidad a ser considerada y otorgada, en caso de ser elegible, dependerá de la urgencia de la situación y la diferencia que pueda hacer, el tipo o naturaleza del caso, la disponibilidad de fondos y otras consideraciones.</w:t>
      </w:r>
    </w:p>
    <w:p w14:paraId="47992872" w14:textId="77777777" w:rsidR="006B2999" w:rsidRPr="003C7FC4" w:rsidRDefault="006B2999" w:rsidP="006B2999">
      <w:pPr>
        <w:tabs>
          <w:tab w:val="left" w:pos="9270"/>
        </w:tabs>
        <w:jc w:val="both"/>
        <w:rPr>
          <w:sz w:val="24"/>
          <w:szCs w:val="24"/>
          <w:lang w:val="es-ES"/>
        </w:rPr>
      </w:pPr>
    </w:p>
    <w:p w14:paraId="046C48B0" w14:textId="419B6C28" w:rsidR="006B2999" w:rsidRPr="003C7FC4" w:rsidRDefault="006B2999" w:rsidP="006B2999">
      <w:pPr>
        <w:tabs>
          <w:tab w:val="left" w:pos="9270"/>
        </w:tabs>
        <w:jc w:val="both"/>
        <w:rPr>
          <w:sz w:val="24"/>
          <w:szCs w:val="24"/>
          <w:lang w:val="es-ES"/>
        </w:rPr>
      </w:pPr>
      <w:r w:rsidRPr="003C7FC4">
        <w:rPr>
          <w:b/>
          <w:bCs/>
          <w:sz w:val="24"/>
          <w:szCs w:val="24"/>
          <w:lang w:val="es-ES"/>
        </w:rPr>
        <w:t>Excepción.</w:t>
      </w:r>
      <w:r w:rsidRPr="003C7FC4">
        <w:rPr>
          <w:sz w:val="24"/>
          <w:szCs w:val="24"/>
          <w:lang w:val="es-ES"/>
        </w:rPr>
        <w:t xml:space="preserve"> En circunstancias excepcionales, se considerarán montos más altos caso por caso y sujeto a la disponibilidad de fondos y la posible colaboración con otros fondos / donantes.</w:t>
      </w:r>
    </w:p>
    <w:p w14:paraId="045A236D" w14:textId="77777777" w:rsidR="00DF56AC" w:rsidRPr="003C7FC4" w:rsidRDefault="00DF56AC" w:rsidP="006B2999">
      <w:pPr>
        <w:tabs>
          <w:tab w:val="left" w:pos="9270"/>
        </w:tabs>
        <w:jc w:val="both"/>
        <w:rPr>
          <w:rFonts w:eastAsia="Calibri"/>
          <w:b/>
          <w:sz w:val="24"/>
          <w:szCs w:val="24"/>
          <w:lang w:val="es-ES"/>
        </w:rPr>
      </w:pPr>
    </w:p>
    <w:p w14:paraId="1ADA10E4" w14:textId="735AAFFE" w:rsidR="006B2999" w:rsidRPr="003C7FC4" w:rsidRDefault="006B2999" w:rsidP="006B2999">
      <w:pPr>
        <w:tabs>
          <w:tab w:val="left" w:pos="9270"/>
        </w:tabs>
        <w:spacing w:before="7"/>
        <w:jc w:val="both"/>
        <w:rPr>
          <w:rFonts w:eastAsia="Calibri"/>
          <w:b/>
          <w:sz w:val="24"/>
          <w:szCs w:val="24"/>
          <w:lang w:val="es-ES"/>
        </w:rPr>
      </w:pPr>
      <w:r w:rsidRPr="003C7FC4">
        <w:rPr>
          <w:rFonts w:eastAsia="Calibri"/>
          <w:b/>
          <w:sz w:val="24"/>
          <w:szCs w:val="24"/>
          <w:lang w:val="es-ES"/>
        </w:rPr>
        <w:t xml:space="preserve">IV. Quiénes son elegibles para </w:t>
      </w:r>
      <w:r w:rsidR="003C7FC4" w:rsidRPr="003C7FC4">
        <w:rPr>
          <w:rFonts w:eastAsia="Calibri"/>
          <w:b/>
          <w:sz w:val="24"/>
          <w:szCs w:val="24"/>
          <w:lang w:val="es-ES"/>
        </w:rPr>
        <w:t>aplicar</w:t>
      </w:r>
    </w:p>
    <w:p w14:paraId="1A429A1A" w14:textId="77777777" w:rsidR="003C7FC4" w:rsidRPr="003C7FC4" w:rsidRDefault="003C7FC4" w:rsidP="006B2999">
      <w:pPr>
        <w:tabs>
          <w:tab w:val="left" w:pos="9270"/>
        </w:tabs>
        <w:spacing w:before="7"/>
        <w:jc w:val="both"/>
        <w:rPr>
          <w:rFonts w:eastAsia="Calibri"/>
          <w:b/>
          <w:sz w:val="24"/>
          <w:szCs w:val="24"/>
          <w:lang w:val="es-ES"/>
        </w:rPr>
      </w:pPr>
    </w:p>
    <w:p w14:paraId="13AA7260" w14:textId="77777777" w:rsidR="00E7048D" w:rsidRPr="003C7FC4" w:rsidRDefault="00E7048D" w:rsidP="00E7048D">
      <w:pPr>
        <w:jc w:val="both"/>
        <w:rPr>
          <w:rFonts w:eastAsia="Calibri"/>
          <w:sz w:val="24"/>
          <w:szCs w:val="24"/>
          <w:lang w:val="es-ES"/>
        </w:rPr>
      </w:pPr>
      <w:r w:rsidRPr="003C7FC4">
        <w:rPr>
          <w:rFonts w:eastAsia="Calibri"/>
          <w:sz w:val="24"/>
          <w:szCs w:val="24"/>
          <w:lang w:val="es-ES"/>
        </w:rPr>
        <w:t>El Fondo está abierto a Defensores Indígenas de Derechos Humanos, miembros de organizaciones, instituciones y comunidades indígenas, que experimenten serias amenazas a sus derechos individuales y/o colectivos. Estas amenazas son las relacionadas particularmente con actos de criminalización, que incluyen la detención ilegal y la presentación de cargos penales falsos, posible asesinato, imputación de hechos delictivos contra personas, entre otros, que tienen como finalidad impedirles hacer valer sus derechos humanos. Este Fondo brinda asistencia financiera para su protección y seguridad, como la provisión de recursos para asistencia legal a quienes enfrentan cargos falsos, a quienes están detenidos mientras se llevan a cabo las audiencias, así como a quienes ya han sido condenados y detenidos por cargos falsos.</w:t>
      </w:r>
    </w:p>
    <w:p w14:paraId="3AC6B8B8" w14:textId="77777777" w:rsidR="006B2999" w:rsidRPr="003C7FC4" w:rsidRDefault="006B2999" w:rsidP="006B2999">
      <w:pPr>
        <w:tabs>
          <w:tab w:val="left" w:pos="9270"/>
        </w:tabs>
        <w:spacing w:before="7"/>
        <w:jc w:val="both"/>
        <w:rPr>
          <w:rFonts w:eastAsia="Calibri"/>
          <w:b/>
          <w:sz w:val="24"/>
          <w:szCs w:val="24"/>
          <w:lang w:val="es-ES"/>
        </w:rPr>
      </w:pPr>
    </w:p>
    <w:p w14:paraId="4FC981B5" w14:textId="77777777" w:rsidR="00E7496B" w:rsidRPr="003C7FC4" w:rsidRDefault="00E7496B" w:rsidP="00E7496B">
      <w:pPr>
        <w:tabs>
          <w:tab w:val="left" w:pos="9270"/>
        </w:tabs>
        <w:jc w:val="both"/>
        <w:rPr>
          <w:rFonts w:eastAsia="Calibri"/>
          <w:sz w:val="24"/>
          <w:szCs w:val="24"/>
          <w:lang w:val="es-ES"/>
        </w:rPr>
      </w:pPr>
      <w:r w:rsidRPr="003C7FC4">
        <w:rPr>
          <w:rFonts w:eastAsia="Calibri"/>
          <w:sz w:val="24"/>
          <w:szCs w:val="24"/>
          <w:lang w:val="es-ES"/>
        </w:rPr>
        <w:t>El Fondo también ayudará a los Pueblos Indígenas que son desalojados / desplazados de sus territorios o que están amenazados con ser desalojados. El desalojo o desplazamiento, o la amenaza de ello, está respaldado por una ley o política que contraviene los derechos de los Pueblos indígenas a sus tierras, territorios y recursos, o es implementado por agentes del Estado. Los Pueblos Indígenas involucrados tienen una necesidad inmediata de apoyo legal o financiero para su seguridad y bienestar.</w:t>
      </w:r>
    </w:p>
    <w:p w14:paraId="66BEEEAA" w14:textId="77777777" w:rsidR="006B2999" w:rsidRPr="003C7FC4" w:rsidRDefault="006B2999" w:rsidP="006B2999">
      <w:pPr>
        <w:tabs>
          <w:tab w:val="left" w:pos="9270"/>
        </w:tabs>
        <w:spacing w:before="7"/>
        <w:jc w:val="both"/>
        <w:rPr>
          <w:rFonts w:eastAsia="Calibri"/>
          <w:bCs/>
          <w:sz w:val="24"/>
          <w:szCs w:val="24"/>
          <w:lang w:val="es-ES"/>
        </w:rPr>
      </w:pPr>
    </w:p>
    <w:p w14:paraId="127C9B30" w14:textId="77777777" w:rsidR="00CD48AE" w:rsidRPr="003C7FC4" w:rsidRDefault="00CD48AE" w:rsidP="00CD48AE">
      <w:pPr>
        <w:tabs>
          <w:tab w:val="left" w:pos="9270"/>
        </w:tabs>
        <w:jc w:val="both"/>
        <w:rPr>
          <w:rFonts w:eastAsia="Calibri"/>
          <w:sz w:val="24"/>
          <w:szCs w:val="24"/>
          <w:lang w:val="es-ES"/>
        </w:rPr>
      </w:pPr>
      <w:r w:rsidRPr="003C7FC4">
        <w:rPr>
          <w:rFonts w:eastAsia="Calibri"/>
          <w:sz w:val="24"/>
          <w:szCs w:val="24"/>
          <w:lang w:val="es-ES"/>
        </w:rPr>
        <w:t>El Fondo también asistirá a las Mujeres Indígenas Defensoras de Derechos Humanos que son especialmente perseguidas por su género o que han sido víctimas de violencia de género por parte de miembros de fuerzas militares o estatales, incluidas las fuerzas de seguridad en parques nacionales o áreas protegidas, paramilitares, guardias de empresas privadas tales como empresas mineras, etc.</w:t>
      </w:r>
    </w:p>
    <w:p w14:paraId="24F00FD6" w14:textId="77EEDFF3" w:rsidR="00294A82" w:rsidRPr="003C7FC4" w:rsidRDefault="00CD48AE" w:rsidP="00397E06">
      <w:pPr>
        <w:tabs>
          <w:tab w:val="left" w:pos="9270"/>
        </w:tabs>
        <w:jc w:val="both"/>
        <w:rPr>
          <w:rFonts w:eastAsia="Calibri"/>
          <w:b/>
          <w:sz w:val="24"/>
          <w:szCs w:val="24"/>
          <w:lang w:val="es-ES"/>
        </w:rPr>
      </w:pPr>
      <w:r w:rsidRPr="003C7FC4">
        <w:rPr>
          <w:rFonts w:eastAsia="Calibri"/>
          <w:sz w:val="24"/>
          <w:szCs w:val="24"/>
          <w:lang w:val="es-ES"/>
        </w:rPr>
        <w:t xml:space="preserve">  </w:t>
      </w:r>
      <w:r w:rsidR="002818F4" w:rsidRPr="003C7FC4">
        <w:rPr>
          <w:rFonts w:eastAsia="Calibri"/>
          <w:sz w:val="24"/>
          <w:szCs w:val="24"/>
        </w:rPr>
        <w:tab/>
      </w:r>
    </w:p>
    <w:p w14:paraId="02E7AF04" w14:textId="0D31E4F4" w:rsidR="00BE7E11" w:rsidRPr="003C7FC4" w:rsidRDefault="00BE7E11" w:rsidP="00397E06">
      <w:pPr>
        <w:tabs>
          <w:tab w:val="left" w:pos="9270"/>
        </w:tabs>
        <w:jc w:val="both"/>
        <w:rPr>
          <w:rFonts w:eastAsia="Calibri"/>
          <w:sz w:val="24"/>
          <w:szCs w:val="24"/>
          <w:lang w:val="es-ES"/>
        </w:rPr>
      </w:pPr>
    </w:p>
    <w:p w14:paraId="4E291678" w14:textId="241C978E" w:rsidR="00BE7E11" w:rsidRPr="003C7FC4" w:rsidRDefault="00BE7E11" w:rsidP="00397E06">
      <w:pPr>
        <w:tabs>
          <w:tab w:val="left" w:pos="9270"/>
        </w:tabs>
        <w:jc w:val="both"/>
        <w:rPr>
          <w:rFonts w:eastAsia="Calibri"/>
          <w:b/>
          <w:bCs/>
          <w:sz w:val="24"/>
          <w:szCs w:val="24"/>
        </w:rPr>
      </w:pPr>
      <w:r w:rsidRPr="003C7FC4">
        <w:rPr>
          <w:rFonts w:eastAsia="Calibri"/>
          <w:b/>
          <w:bCs/>
          <w:sz w:val="24"/>
          <w:szCs w:val="24"/>
        </w:rPr>
        <w:t xml:space="preserve">V. </w:t>
      </w:r>
      <w:proofErr w:type="spellStart"/>
      <w:r w:rsidRPr="003C7FC4">
        <w:rPr>
          <w:rFonts w:eastAsia="Calibri"/>
          <w:b/>
          <w:bCs/>
          <w:sz w:val="24"/>
          <w:szCs w:val="24"/>
        </w:rPr>
        <w:t>Provisión</w:t>
      </w:r>
      <w:proofErr w:type="spellEnd"/>
      <w:r w:rsidRPr="003C7FC4">
        <w:rPr>
          <w:rFonts w:eastAsia="Calibri"/>
          <w:b/>
          <w:bCs/>
          <w:sz w:val="24"/>
          <w:szCs w:val="24"/>
        </w:rPr>
        <w:t xml:space="preserve"> de </w:t>
      </w:r>
      <w:r w:rsidR="003C7FC4" w:rsidRPr="003C7FC4">
        <w:rPr>
          <w:rFonts w:eastAsia="Calibri"/>
          <w:b/>
          <w:bCs/>
          <w:sz w:val="24"/>
          <w:szCs w:val="24"/>
        </w:rPr>
        <w:t>R</w:t>
      </w:r>
      <w:r w:rsidRPr="003C7FC4">
        <w:rPr>
          <w:rFonts w:eastAsia="Calibri"/>
          <w:b/>
          <w:bCs/>
          <w:sz w:val="24"/>
          <w:szCs w:val="24"/>
        </w:rPr>
        <w:t>efugio</w:t>
      </w:r>
    </w:p>
    <w:p w14:paraId="49C22BA2" w14:textId="3910CC0E" w:rsidR="00BE7E11" w:rsidRPr="003C7FC4" w:rsidRDefault="00BE7E11" w:rsidP="00397E06">
      <w:pPr>
        <w:tabs>
          <w:tab w:val="left" w:pos="9270"/>
        </w:tabs>
        <w:jc w:val="both"/>
        <w:rPr>
          <w:rFonts w:eastAsia="Calibri"/>
          <w:sz w:val="24"/>
          <w:szCs w:val="24"/>
        </w:rPr>
      </w:pPr>
    </w:p>
    <w:p w14:paraId="5923D73C" w14:textId="77777777" w:rsidR="00331676" w:rsidRPr="003C7FC4" w:rsidRDefault="00331676" w:rsidP="00331676">
      <w:pPr>
        <w:tabs>
          <w:tab w:val="left" w:pos="9270"/>
        </w:tabs>
        <w:jc w:val="both"/>
        <w:rPr>
          <w:noProof/>
          <w:sz w:val="24"/>
          <w:szCs w:val="24"/>
          <w:lang w:val="es-ES"/>
        </w:rPr>
      </w:pPr>
      <w:r w:rsidRPr="003C7FC4">
        <w:rPr>
          <w:noProof/>
          <w:sz w:val="24"/>
          <w:szCs w:val="24"/>
          <w:lang w:val="es-ES"/>
        </w:rPr>
        <w:t>El peticionario que solicite la asistencia de Refugio debe haber agotado todos los recursos y medidas de protección disponibles antes de solicitar dicho Refugio. Las provisiones de  refugio incluirán instalaciones para alojamiento en un hogar, acceso a equipos y otras instalaciones necesarias para continuar su trabajo y mejorar sus capacidades mientras se encuentra en el refugio. Si no se exploraron otras medidas antes de la solicitud al IPRI, el peticionario deberá explicar por qué no se agotó la asistencia local.</w:t>
      </w:r>
    </w:p>
    <w:p w14:paraId="547105A2" w14:textId="77777777" w:rsidR="00BE7E11" w:rsidRPr="003C7FC4" w:rsidRDefault="00BE7E11" w:rsidP="00397E06">
      <w:pPr>
        <w:tabs>
          <w:tab w:val="left" w:pos="9270"/>
        </w:tabs>
        <w:jc w:val="both"/>
        <w:rPr>
          <w:rFonts w:eastAsia="Calibri"/>
          <w:sz w:val="24"/>
          <w:szCs w:val="24"/>
          <w:lang w:val="es-ES"/>
        </w:rPr>
      </w:pPr>
    </w:p>
    <w:p w14:paraId="0AD50EAE" w14:textId="77777777" w:rsidR="00331676" w:rsidRPr="003C7FC4" w:rsidRDefault="00331676" w:rsidP="00331676">
      <w:pPr>
        <w:tabs>
          <w:tab w:val="left" w:pos="9270"/>
        </w:tabs>
        <w:jc w:val="both"/>
        <w:rPr>
          <w:noProof/>
          <w:sz w:val="24"/>
          <w:szCs w:val="24"/>
          <w:lang w:val="es-ES"/>
        </w:rPr>
      </w:pPr>
      <w:r w:rsidRPr="003C7FC4">
        <w:rPr>
          <w:noProof/>
          <w:sz w:val="24"/>
          <w:szCs w:val="24"/>
          <w:lang w:val="es-ES"/>
        </w:rPr>
        <w:t>Se proporcionará apoyo financiero para los gastos diarios, las necesidades de comunicación y los costos relacionados con el trabajo. El apoyo a los miembros directos de la familia (cónyuge e hijos dependientes) se otorgará en función de la necesidad, que se evaluará caso por caso. Dependiendo de la urgencia y los requisitos de seguridad, necesidades y otras consideraciones, el IPRI explorará y colaborará con otros donantes y entidades que brinden este tipo de asistencia.</w:t>
      </w:r>
    </w:p>
    <w:p w14:paraId="28ADA51F" w14:textId="77777777" w:rsidR="00BE7E11" w:rsidRPr="003C7FC4" w:rsidRDefault="00BE7E11" w:rsidP="00397E06">
      <w:pPr>
        <w:tabs>
          <w:tab w:val="left" w:pos="9270"/>
        </w:tabs>
        <w:jc w:val="both"/>
        <w:rPr>
          <w:rFonts w:eastAsia="Calibri"/>
          <w:sz w:val="24"/>
          <w:szCs w:val="24"/>
          <w:lang w:val="es-ES"/>
        </w:rPr>
      </w:pPr>
    </w:p>
    <w:p w14:paraId="54B672BB" w14:textId="25FB9A2F" w:rsidR="007B4A40" w:rsidRPr="003C7FC4" w:rsidRDefault="00331676" w:rsidP="00397E06">
      <w:pPr>
        <w:tabs>
          <w:tab w:val="left" w:pos="9270"/>
        </w:tabs>
        <w:jc w:val="both"/>
        <w:rPr>
          <w:rFonts w:eastAsia="Calibri"/>
          <w:sz w:val="24"/>
          <w:szCs w:val="24"/>
          <w:lang w:val="es-ES"/>
        </w:rPr>
      </w:pPr>
      <w:r w:rsidRPr="003C7FC4">
        <w:rPr>
          <w:rFonts w:eastAsia="Calibri"/>
          <w:sz w:val="24"/>
          <w:szCs w:val="24"/>
          <w:lang w:val="es-ES"/>
        </w:rPr>
        <w:t>Debido a los fondos limitados, el criterio principal para la asistencia es la urgencia de la situación y la necesidad para la cual la extensión de la asistencia marcará una diferencia en la seguridad de la persona / personas y / o su comunidad.</w:t>
      </w:r>
    </w:p>
    <w:p w14:paraId="4ED193BA" w14:textId="77777777" w:rsidR="007B4A40" w:rsidRPr="003C7FC4" w:rsidRDefault="007B4A40" w:rsidP="00397E06">
      <w:pPr>
        <w:tabs>
          <w:tab w:val="left" w:pos="9270"/>
        </w:tabs>
        <w:jc w:val="both"/>
        <w:rPr>
          <w:rFonts w:eastAsia="Calibri"/>
          <w:b/>
          <w:sz w:val="24"/>
          <w:szCs w:val="24"/>
        </w:rPr>
      </w:pPr>
    </w:p>
    <w:p w14:paraId="7C084B29" w14:textId="77777777" w:rsidR="007B4A40" w:rsidRPr="003C7FC4" w:rsidRDefault="007B4A40" w:rsidP="00331676">
      <w:pPr>
        <w:tabs>
          <w:tab w:val="left" w:pos="9270"/>
        </w:tabs>
        <w:jc w:val="both"/>
        <w:rPr>
          <w:rFonts w:eastAsia="Calibri"/>
          <w:b/>
          <w:bCs/>
          <w:sz w:val="24"/>
          <w:szCs w:val="24"/>
          <w:lang w:val="es-ES"/>
        </w:rPr>
      </w:pPr>
    </w:p>
    <w:p w14:paraId="5F93D1C3" w14:textId="76DC49CE" w:rsidR="00331676" w:rsidRPr="003C7FC4" w:rsidRDefault="00331676" w:rsidP="00331676">
      <w:pPr>
        <w:tabs>
          <w:tab w:val="left" w:pos="9270"/>
        </w:tabs>
        <w:jc w:val="both"/>
        <w:rPr>
          <w:rFonts w:eastAsia="Calibri"/>
          <w:b/>
          <w:bCs/>
          <w:sz w:val="24"/>
          <w:szCs w:val="24"/>
          <w:lang w:val="es-ES"/>
        </w:rPr>
      </w:pPr>
      <w:r w:rsidRPr="003C7FC4">
        <w:rPr>
          <w:rFonts w:eastAsia="Calibri"/>
          <w:b/>
          <w:bCs/>
          <w:sz w:val="24"/>
          <w:szCs w:val="24"/>
          <w:lang w:val="es-ES"/>
        </w:rPr>
        <w:t>VI. Cómo acceder al Fondo y Requisitos:</w:t>
      </w:r>
    </w:p>
    <w:p w14:paraId="44E30B84" w14:textId="77777777" w:rsidR="00331676" w:rsidRPr="003C7FC4" w:rsidRDefault="00331676" w:rsidP="00331676">
      <w:pPr>
        <w:tabs>
          <w:tab w:val="left" w:pos="9270"/>
        </w:tabs>
        <w:jc w:val="both"/>
        <w:rPr>
          <w:rFonts w:eastAsia="Calibri"/>
          <w:sz w:val="24"/>
          <w:szCs w:val="24"/>
          <w:lang w:val="es-ES"/>
        </w:rPr>
      </w:pPr>
      <w:r w:rsidRPr="003C7FC4">
        <w:rPr>
          <w:rFonts w:eastAsia="Calibri"/>
          <w:sz w:val="24"/>
          <w:szCs w:val="24"/>
          <w:lang w:val="es-ES"/>
        </w:rPr>
        <w:t xml:space="preserve"> </w:t>
      </w:r>
    </w:p>
    <w:p w14:paraId="553DB373" w14:textId="77777777" w:rsidR="00331676" w:rsidRPr="003C7FC4" w:rsidRDefault="00331676" w:rsidP="00331676">
      <w:pPr>
        <w:tabs>
          <w:tab w:val="left" w:pos="9270"/>
        </w:tabs>
        <w:jc w:val="both"/>
        <w:rPr>
          <w:rFonts w:eastAsia="Calibri"/>
          <w:sz w:val="24"/>
          <w:szCs w:val="24"/>
          <w:lang w:val="es-ES"/>
        </w:rPr>
      </w:pPr>
    </w:p>
    <w:p w14:paraId="3B1A1D37" w14:textId="48B3BB5F" w:rsidR="00331676" w:rsidRPr="003C7FC4" w:rsidRDefault="00331676" w:rsidP="00331676">
      <w:pPr>
        <w:tabs>
          <w:tab w:val="left" w:pos="9270"/>
        </w:tabs>
        <w:jc w:val="both"/>
        <w:rPr>
          <w:rFonts w:eastAsia="Calibri"/>
          <w:b/>
          <w:bCs/>
          <w:sz w:val="24"/>
          <w:szCs w:val="24"/>
          <w:lang w:val="es-ES"/>
        </w:rPr>
      </w:pPr>
      <w:r w:rsidRPr="003C7FC4">
        <w:rPr>
          <w:rFonts w:eastAsia="Calibri"/>
          <w:b/>
          <w:bCs/>
          <w:sz w:val="24"/>
          <w:szCs w:val="24"/>
          <w:lang w:val="es-ES"/>
        </w:rPr>
        <w:t xml:space="preserve">El </w:t>
      </w:r>
      <w:r w:rsidR="007B4A40" w:rsidRPr="003C7FC4">
        <w:rPr>
          <w:rFonts w:eastAsia="Calibri"/>
          <w:b/>
          <w:bCs/>
          <w:sz w:val="24"/>
          <w:szCs w:val="24"/>
          <w:lang w:val="es-ES"/>
        </w:rPr>
        <w:t>peticionario</w:t>
      </w:r>
      <w:r w:rsidRPr="003C7FC4">
        <w:rPr>
          <w:rFonts w:eastAsia="Calibri"/>
          <w:b/>
          <w:bCs/>
          <w:sz w:val="24"/>
          <w:szCs w:val="24"/>
          <w:lang w:val="es-ES"/>
        </w:rPr>
        <w:t xml:space="preserve"> del Fondo debe ser un </w:t>
      </w:r>
      <w:r w:rsidR="007B4A40" w:rsidRPr="003C7FC4">
        <w:rPr>
          <w:rFonts w:eastAsia="Calibri"/>
          <w:b/>
          <w:bCs/>
          <w:sz w:val="24"/>
          <w:szCs w:val="24"/>
          <w:lang w:val="es-ES"/>
        </w:rPr>
        <w:t>líder o miembro</w:t>
      </w:r>
      <w:r w:rsidRPr="003C7FC4">
        <w:rPr>
          <w:rFonts w:eastAsia="Calibri"/>
          <w:b/>
          <w:bCs/>
          <w:sz w:val="24"/>
          <w:szCs w:val="24"/>
          <w:lang w:val="es-ES"/>
        </w:rPr>
        <w:t xml:space="preserve"> activo </w:t>
      </w:r>
      <w:r w:rsidR="007B4A40" w:rsidRPr="003C7FC4">
        <w:rPr>
          <w:rFonts w:eastAsia="Calibri"/>
          <w:b/>
          <w:bCs/>
          <w:sz w:val="24"/>
          <w:szCs w:val="24"/>
          <w:lang w:val="es-ES"/>
        </w:rPr>
        <w:t>de</w:t>
      </w:r>
      <w:r w:rsidRPr="003C7FC4">
        <w:rPr>
          <w:rFonts w:eastAsia="Calibri"/>
          <w:b/>
          <w:bCs/>
          <w:sz w:val="24"/>
          <w:szCs w:val="24"/>
          <w:lang w:val="es-ES"/>
        </w:rPr>
        <w:t xml:space="preserve"> una organización, institución o comunidad indígena; o de una organización defensora que trabaje sobre los derechos y preocupaciones de los </w:t>
      </w:r>
      <w:r w:rsidR="007B4A40" w:rsidRPr="003C7FC4">
        <w:rPr>
          <w:rFonts w:eastAsia="Calibri"/>
          <w:b/>
          <w:bCs/>
          <w:sz w:val="24"/>
          <w:szCs w:val="24"/>
          <w:lang w:val="es-ES"/>
        </w:rPr>
        <w:t>P</w:t>
      </w:r>
      <w:r w:rsidRPr="003C7FC4">
        <w:rPr>
          <w:rFonts w:eastAsia="Calibri"/>
          <w:b/>
          <w:bCs/>
          <w:sz w:val="24"/>
          <w:szCs w:val="24"/>
          <w:lang w:val="es-ES"/>
        </w:rPr>
        <w:t xml:space="preserve">ueblos </w:t>
      </w:r>
      <w:r w:rsidR="007B4A40" w:rsidRPr="003C7FC4">
        <w:rPr>
          <w:rFonts w:eastAsia="Calibri"/>
          <w:b/>
          <w:bCs/>
          <w:sz w:val="24"/>
          <w:szCs w:val="24"/>
          <w:lang w:val="es-ES"/>
        </w:rPr>
        <w:t>I</w:t>
      </w:r>
      <w:r w:rsidRPr="003C7FC4">
        <w:rPr>
          <w:rFonts w:eastAsia="Calibri"/>
          <w:b/>
          <w:bCs/>
          <w:sz w:val="24"/>
          <w:szCs w:val="24"/>
          <w:lang w:val="es-ES"/>
        </w:rPr>
        <w:t>ndígenas.</w:t>
      </w:r>
    </w:p>
    <w:p w14:paraId="73DFAA08" w14:textId="77777777" w:rsidR="00331676" w:rsidRPr="003C7FC4" w:rsidRDefault="00331676" w:rsidP="00331676">
      <w:pPr>
        <w:tabs>
          <w:tab w:val="left" w:pos="9270"/>
        </w:tabs>
        <w:jc w:val="both"/>
        <w:rPr>
          <w:rFonts w:eastAsia="Calibri"/>
          <w:sz w:val="24"/>
          <w:szCs w:val="24"/>
          <w:lang w:val="es-ES"/>
        </w:rPr>
      </w:pPr>
    </w:p>
    <w:p w14:paraId="668AFA0D" w14:textId="77777777" w:rsidR="00331676" w:rsidRPr="003C7FC4" w:rsidRDefault="00331676" w:rsidP="00331676">
      <w:pPr>
        <w:tabs>
          <w:tab w:val="left" w:pos="9270"/>
        </w:tabs>
        <w:jc w:val="both"/>
        <w:rPr>
          <w:rFonts w:eastAsia="Calibri"/>
          <w:sz w:val="24"/>
          <w:szCs w:val="24"/>
          <w:lang w:val="es-ES"/>
        </w:rPr>
      </w:pPr>
      <w:r w:rsidRPr="003C7FC4">
        <w:rPr>
          <w:rFonts w:eastAsia="Calibri"/>
          <w:sz w:val="24"/>
          <w:szCs w:val="24"/>
          <w:lang w:val="es-ES"/>
        </w:rPr>
        <w:t>El solicitante deberá completar el Formulario de Solicitud de Solicitud de Asistencia del IPRI que está disponible en inglés, español y francés.</w:t>
      </w:r>
    </w:p>
    <w:p w14:paraId="7CA7BC61" w14:textId="77777777" w:rsidR="00331676" w:rsidRPr="003C7FC4" w:rsidRDefault="00331676" w:rsidP="00331676">
      <w:pPr>
        <w:tabs>
          <w:tab w:val="left" w:pos="9270"/>
        </w:tabs>
        <w:jc w:val="both"/>
        <w:rPr>
          <w:rFonts w:eastAsia="Calibri"/>
          <w:sz w:val="24"/>
          <w:szCs w:val="24"/>
          <w:lang w:val="es-ES"/>
        </w:rPr>
      </w:pPr>
    </w:p>
    <w:p w14:paraId="49F2D883" w14:textId="1A90C866" w:rsidR="00331676" w:rsidRPr="003C7FC4" w:rsidRDefault="00331676" w:rsidP="00331676">
      <w:pPr>
        <w:tabs>
          <w:tab w:val="left" w:pos="9270"/>
        </w:tabs>
        <w:jc w:val="both"/>
        <w:rPr>
          <w:rFonts w:eastAsia="Calibri"/>
          <w:sz w:val="24"/>
          <w:szCs w:val="24"/>
          <w:lang w:val="es-ES"/>
        </w:rPr>
      </w:pPr>
      <w:r w:rsidRPr="003C7FC4">
        <w:rPr>
          <w:rFonts w:eastAsia="Calibri"/>
          <w:sz w:val="24"/>
          <w:szCs w:val="24"/>
          <w:lang w:val="es-ES"/>
        </w:rPr>
        <w:t xml:space="preserve">En caso de que el </w:t>
      </w:r>
      <w:r w:rsidR="007B4A40" w:rsidRPr="003C7FC4">
        <w:rPr>
          <w:rFonts w:eastAsia="Calibri"/>
          <w:sz w:val="24"/>
          <w:szCs w:val="24"/>
          <w:lang w:val="es-ES"/>
        </w:rPr>
        <w:t>peticionario</w:t>
      </w:r>
      <w:r w:rsidRPr="003C7FC4">
        <w:rPr>
          <w:rFonts w:eastAsia="Calibri"/>
          <w:sz w:val="24"/>
          <w:szCs w:val="24"/>
          <w:lang w:val="es-ES"/>
        </w:rPr>
        <w:t xml:space="preserve"> no sea el beneficiario, </w:t>
      </w:r>
      <w:r w:rsidR="007B4A40" w:rsidRPr="003C7FC4">
        <w:rPr>
          <w:rFonts w:eastAsia="Calibri"/>
          <w:sz w:val="24"/>
          <w:szCs w:val="24"/>
          <w:lang w:val="es-ES"/>
        </w:rPr>
        <w:t xml:space="preserve">él o ella </w:t>
      </w:r>
      <w:r w:rsidRPr="003C7FC4">
        <w:rPr>
          <w:rFonts w:eastAsia="Calibri"/>
          <w:sz w:val="24"/>
          <w:szCs w:val="24"/>
          <w:lang w:val="es-ES"/>
        </w:rPr>
        <w:t xml:space="preserve">se asegurará de que el beneficiario </w:t>
      </w:r>
      <w:r w:rsidR="007B4A40" w:rsidRPr="003C7FC4">
        <w:rPr>
          <w:rFonts w:eastAsia="Calibri"/>
          <w:sz w:val="24"/>
          <w:szCs w:val="24"/>
          <w:lang w:val="es-ES"/>
        </w:rPr>
        <w:t>directo</w:t>
      </w:r>
      <w:r w:rsidRPr="003C7FC4">
        <w:rPr>
          <w:rFonts w:eastAsia="Calibri"/>
          <w:sz w:val="24"/>
          <w:szCs w:val="24"/>
          <w:lang w:val="es-ES"/>
        </w:rPr>
        <w:t xml:space="preserve"> tenga pleno conocimiento de esta solicitud de asistencia</w:t>
      </w:r>
      <w:r w:rsidR="007B4A40" w:rsidRPr="003C7FC4">
        <w:rPr>
          <w:rFonts w:eastAsia="Calibri"/>
          <w:sz w:val="24"/>
          <w:szCs w:val="24"/>
          <w:lang w:val="es-ES"/>
        </w:rPr>
        <w:t>,</w:t>
      </w:r>
      <w:r w:rsidRPr="003C7FC4">
        <w:rPr>
          <w:rFonts w:eastAsia="Calibri"/>
          <w:sz w:val="24"/>
          <w:szCs w:val="24"/>
          <w:lang w:val="es-ES"/>
        </w:rPr>
        <w:t xml:space="preserve"> y </w:t>
      </w:r>
      <w:r w:rsidR="007B4A40" w:rsidRPr="003C7FC4">
        <w:rPr>
          <w:rFonts w:eastAsia="Calibri"/>
          <w:sz w:val="24"/>
          <w:szCs w:val="24"/>
          <w:lang w:val="es-ES"/>
        </w:rPr>
        <w:t xml:space="preserve">de que </w:t>
      </w:r>
      <w:r w:rsidRPr="003C7FC4">
        <w:rPr>
          <w:rFonts w:eastAsia="Calibri"/>
          <w:sz w:val="24"/>
          <w:szCs w:val="24"/>
          <w:lang w:val="es-ES"/>
        </w:rPr>
        <w:t>haya otorgado su permiso / consentimiento a la persona u organización que presenta la solicitud. Si es posible, el permiso / consentimiento por escrito se adjunta a la solicitud.</w:t>
      </w:r>
    </w:p>
    <w:p w14:paraId="0468FC6D" w14:textId="77777777" w:rsidR="00331676" w:rsidRPr="003C7FC4" w:rsidRDefault="00331676" w:rsidP="00331676">
      <w:pPr>
        <w:tabs>
          <w:tab w:val="left" w:pos="9270"/>
        </w:tabs>
        <w:jc w:val="both"/>
        <w:rPr>
          <w:rFonts w:eastAsia="Calibri"/>
          <w:sz w:val="24"/>
          <w:szCs w:val="24"/>
          <w:lang w:val="es-ES"/>
        </w:rPr>
      </w:pPr>
    </w:p>
    <w:p w14:paraId="4AA8851D" w14:textId="5DE2947D" w:rsidR="00331676" w:rsidRPr="003C7FC4" w:rsidRDefault="00331676" w:rsidP="00331676">
      <w:pPr>
        <w:tabs>
          <w:tab w:val="left" w:pos="9270"/>
        </w:tabs>
        <w:jc w:val="both"/>
        <w:rPr>
          <w:rFonts w:eastAsia="Calibri"/>
          <w:sz w:val="24"/>
          <w:szCs w:val="24"/>
          <w:lang w:val="es-ES"/>
        </w:rPr>
      </w:pPr>
      <w:r w:rsidRPr="003C7FC4">
        <w:rPr>
          <w:rFonts w:eastAsia="Calibri"/>
          <w:sz w:val="24"/>
          <w:szCs w:val="24"/>
          <w:lang w:val="es-ES"/>
        </w:rPr>
        <w:t xml:space="preserve">El </w:t>
      </w:r>
      <w:r w:rsidR="007B4A40" w:rsidRPr="003C7FC4">
        <w:rPr>
          <w:rFonts w:eastAsia="Calibri"/>
          <w:sz w:val="24"/>
          <w:szCs w:val="24"/>
          <w:lang w:val="es-ES"/>
        </w:rPr>
        <w:t>peticionario</w:t>
      </w:r>
      <w:r w:rsidRPr="003C7FC4">
        <w:rPr>
          <w:rFonts w:eastAsia="Calibri"/>
          <w:sz w:val="24"/>
          <w:szCs w:val="24"/>
          <w:lang w:val="es-ES"/>
        </w:rPr>
        <w:t xml:space="preserve"> deberá garantizar</w:t>
      </w:r>
      <w:r w:rsidR="007B4A40" w:rsidRPr="003C7FC4">
        <w:rPr>
          <w:rFonts w:eastAsia="Calibri"/>
          <w:sz w:val="24"/>
          <w:szCs w:val="24"/>
          <w:lang w:val="es-ES"/>
        </w:rPr>
        <w:t xml:space="preserve"> la</w:t>
      </w:r>
      <w:r w:rsidRPr="003C7FC4">
        <w:rPr>
          <w:rFonts w:eastAsia="Calibri"/>
          <w:sz w:val="24"/>
          <w:szCs w:val="24"/>
          <w:lang w:val="es-ES"/>
        </w:rPr>
        <w:t xml:space="preserve"> información completa y precisa requerida en el formulario de solicitud</w:t>
      </w:r>
      <w:r w:rsidR="007B4A40" w:rsidRPr="003C7FC4">
        <w:rPr>
          <w:rFonts w:eastAsia="Calibri"/>
          <w:sz w:val="24"/>
          <w:szCs w:val="24"/>
          <w:lang w:val="es-ES"/>
        </w:rPr>
        <w:t xml:space="preserve">, </w:t>
      </w:r>
      <w:r w:rsidRPr="003C7FC4">
        <w:rPr>
          <w:rFonts w:eastAsia="Calibri"/>
          <w:sz w:val="24"/>
          <w:szCs w:val="24"/>
          <w:lang w:val="es-ES"/>
        </w:rPr>
        <w:t>para que la solicitud sea considerada y procesada.</w:t>
      </w:r>
    </w:p>
    <w:p w14:paraId="3E07871F" w14:textId="77777777" w:rsidR="00331676" w:rsidRPr="003C7FC4" w:rsidRDefault="00331676" w:rsidP="00331676">
      <w:pPr>
        <w:tabs>
          <w:tab w:val="left" w:pos="9270"/>
        </w:tabs>
        <w:jc w:val="both"/>
        <w:rPr>
          <w:rFonts w:eastAsia="Calibri"/>
          <w:sz w:val="24"/>
          <w:szCs w:val="24"/>
          <w:lang w:val="es-ES"/>
        </w:rPr>
      </w:pPr>
    </w:p>
    <w:p w14:paraId="41D78515" w14:textId="7A7B0642" w:rsidR="00331676" w:rsidRPr="003C7FC4" w:rsidRDefault="00331676" w:rsidP="00331676">
      <w:pPr>
        <w:tabs>
          <w:tab w:val="left" w:pos="9270"/>
        </w:tabs>
        <w:jc w:val="both"/>
        <w:rPr>
          <w:rFonts w:eastAsia="Calibri"/>
          <w:sz w:val="24"/>
          <w:szCs w:val="24"/>
          <w:lang w:val="es-ES"/>
        </w:rPr>
      </w:pPr>
      <w:r w:rsidRPr="003C7FC4">
        <w:rPr>
          <w:rFonts w:eastAsia="Calibri"/>
          <w:sz w:val="24"/>
          <w:szCs w:val="24"/>
          <w:lang w:val="es-ES"/>
        </w:rPr>
        <w:t xml:space="preserve">El </w:t>
      </w:r>
      <w:r w:rsidR="007B4A40" w:rsidRPr="003C7FC4">
        <w:rPr>
          <w:rFonts w:eastAsia="Calibri"/>
          <w:sz w:val="24"/>
          <w:szCs w:val="24"/>
          <w:lang w:val="es-ES"/>
        </w:rPr>
        <w:t>peticionario</w:t>
      </w:r>
      <w:r w:rsidRPr="003C7FC4">
        <w:rPr>
          <w:rFonts w:eastAsia="Calibri"/>
          <w:sz w:val="24"/>
          <w:szCs w:val="24"/>
          <w:lang w:val="es-ES"/>
        </w:rPr>
        <w:t xml:space="preserve"> también debe presentar una hoja informativa</w:t>
      </w:r>
      <w:r w:rsidR="00085AB8" w:rsidRPr="003C7FC4">
        <w:rPr>
          <w:rFonts w:eastAsia="Calibri"/>
          <w:sz w:val="24"/>
          <w:szCs w:val="24"/>
          <w:lang w:val="es-ES"/>
        </w:rPr>
        <w:t xml:space="preserve"> sobre</w:t>
      </w:r>
      <w:r w:rsidRPr="003C7FC4">
        <w:rPr>
          <w:rFonts w:eastAsia="Calibri"/>
          <w:sz w:val="24"/>
          <w:szCs w:val="24"/>
          <w:lang w:val="es-ES"/>
        </w:rPr>
        <w:t xml:space="preserve"> el caso </w:t>
      </w:r>
      <w:r w:rsidR="00085AB8" w:rsidRPr="003C7FC4">
        <w:rPr>
          <w:rFonts w:eastAsia="Calibri"/>
          <w:sz w:val="24"/>
          <w:szCs w:val="24"/>
          <w:lang w:val="es-ES"/>
        </w:rPr>
        <w:t>para el cual</w:t>
      </w:r>
      <w:r w:rsidRPr="003C7FC4">
        <w:rPr>
          <w:rFonts w:eastAsia="Calibri"/>
          <w:sz w:val="24"/>
          <w:szCs w:val="24"/>
          <w:lang w:val="es-ES"/>
        </w:rPr>
        <w:t xml:space="preserve"> se solicita asistencia. </w:t>
      </w:r>
      <w:r w:rsidR="00085AB8" w:rsidRPr="003C7FC4">
        <w:rPr>
          <w:rFonts w:eastAsia="Calibri"/>
          <w:sz w:val="24"/>
          <w:szCs w:val="24"/>
          <w:lang w:val="es-ES"/>
        </w:rPr>
        <w:t>El Formato de Hoja Informativa se</w:t>
      </w:r>
      <w:r w:rsidRPr="003C7FC4">
        <w:rPr>
          <w:rFonts w:eastAsia="Calibri"/>
          <w:sz w:val="24"/>
          <w:szCs w:val="24"/>
          <w:lang w:val="es-ES"/>
        </w:rPr>
        <w:t xml:space="preserve"> incluye en esta guía. La hoja </w:t>
      </w:r>
      <w:r w:rsidR="00085AB8" w:rsidRPr="003C7FC4">
        <w:rPr>
          <w:rFonts w:eastAsia="Calibri"/>
          <w:sz w:val="24"/>
          <w:szCs w:val="24"/>
          <w:lang w:val="es-ES"/>
        </w:rPr>
        <w:t>informativa</w:t>
      </w:r>
      <w:r w:rsidRPr="003C7FC4">
        <w:rPr>
          <w:rFonts w:eastAsia="Calibri"/>
          <w:sz w:val="24"/>
          <w:szCs w:val="24"/>
          <w:lang w:val="es-ES"/>
        </w:rPr>
        <w:t xml:space="preserve"> y el formulario de solicitud deberán estar debidamente firmados por la víctima, </w:t>
      </w:r>
      <w:r w:rsidR="00085AB8" w:rsidRPr="003C7FC4">
        <w:rPr>
          <w:rFonts w:eastAsia="Calibri"/>
          <w:sz w:val="24"/>
          <w:szCs w:val="24"/>
          <w:lang w:val="es-ES"/>
        </w:rPr>
        <w:t xml:space="preserve">así como por </w:t>
      </w:r>
      <w:r w:rsidRPr="003C7FC4">
        <w:rPr>
          <w:rFonts w:eastAsia="Calibri"/>
          <w:sz w:val="24"/>
          <w:szCs w:val="24"/>
          <w:lang w:val="es-ES"/>
        </w:rPr>
        <w:t>un representante y / o líder de la organización / comunidad.</w:t>
      </w:r>
    </w:p>
    <w:p w14:paraId="041941C9" w14:textId="77777777" w:rsidR="00331676" w:rsidRPr="003C7FC4" w:rsidRDefault="00331676" w:rsidP="00331676">
      <w:pPr>
        <w:tabs>
          <w:tab w:val="left" w:pos="9270"/>
        </w:tabs>
        <w:jc w:val="both"/>
        <w:rPr>
          <w:rFonts w:eastAsia="Calibri"/>
          <w:sz w:val="24"/>
          <w:szCs w:val="24"/>
          <w:lang w:val="es-ES"/>
        </w:rPr>
      </w:pPr>
    </w:p>
    <w:p w14:paraId="60BC7954" w14:textId="6FEE59E5" w:rsidR="00331676" w:rsidRPr="003C7FC4" w:rsidRDefault="00331676" w:rsidP="00331676">
      <w:pPr>
        <w:tabs>
          <w:tab w:val="left" w:pos="9270"/>
        </w:tabs>
        <w:jc w:val="both"/>
        <w:rPr>
          <w:rFonts w:eastAsia="Calibri"/>
          <w:sz w:val="24"/>
          <w:szCs w:val="24"/>
          <w:lang w:val="es-ES"/>
        </w:rPr>
      </w:pPr>
      <w:r w:rsidRPr="003C7FC4">
        <w:rPr>
          <w:rFonts w:eastAsia="Calibri"/>
          <w:sz w:val="24"/>
          <w:szCs w:val="24"/>
          <w:lang w:val="es-ES"/>
        </w:rPr>
        <w:t>Los datos incompletos o inexactos</w:t>
      </w:r>
      <w:r w:rsidR="00085AB8" w:rsidRPr="003C7FC4">
        <w:rPr>
          <w:rFonts w:eastAsia="Calibri"/>
          <w:sz w:val="24"/>
          <w:szCs w:val="24"/>
          <w:lang w:val="es-ES"/>
        </w:rPr>
        <w:t xml:space="preserve"> proporcionados</w:t>
      </w:r>
      <w:r w:rsidRPr="003C7FC4">
        <w:rPr>
          <w:rFonts w:eastAsia="Calibri"/>
          <w:sz w:val="24"/>
          <w:szCs w:val="24"/>
          <w:lang w:val="es-ES"/>
        </w:rPr>
        <w:t xml:space="preserve"> pueden provocar el retraso o el rechazo de la solicitud</w:t>
      </w:r>
      <w:r w:rsidR="00085AB8" w:rsidRPr="003C7FC4">
        <w:rPr>
          <w:rFonts w:eastAsia="Calibri"/>
          <w:sz w:val="24"/>
          <w:szCs w:val="24"/>
          <w:lang w:val="es-ES"/>
        </w:rPr>
        <w:t>.</w:t>
      </w:r>
    </w:p>
    <w:p w14:paraId="0D9CD30D" w14:textId="6BCD782F" w:rsidR="00833C7F" w:rsidRPr="003C7FC4" w:rsidRDefault="00833C7F" w:rsidP="00397E06">
      <w:pPr>
        <w:tabs>
          <w:tab w:val="left" w:pos="9270"/>
        </w:tabs>
        <w:jc w:val="both"/>
        <w:rPr>
          <w:rFonts w:eastAsia="Calibri"/>
          <w:sz w:val="24"/>
          <w:szCs w:val="24"/>
          <w:lang w:val="es-ES"/>
        </w:rPr>
      </w:pPr>
    </w:p>
    <w:p w14:paraId="1688137B" w14:textId="7DD86264" w:rsidR="00ED5C06" w:rsidRPr="003C7FC4" w:rsidRDefault="00ED5C06" w:rsidP="00397E06">
      <w:pPr>
        <w:tabs>
          <w:tab w:val="left" w:pos="9270"/>
        </w:tabs>
        <w:ind w:left="360"/>
        <w:jc w:val="both"/>
        <w:rPr>
          <w:rFonts w:eastAsia="Calibri"/>
          <w:sz w:val="24"/>
          <w:szCs w:val="24"/>
          <w:lang w:val="es-ES"/>
        </w:rPr>
      </w:pPr>
    </w:p>
    <w:p w14:paraId="012C81E5" w14:textId="3F0CABEC" w:rsidR="00970AFA" w:rsidRPr="003C7FC4" w:rsidRDefault="00970AFA" w:rsidP="00397E06">
      <w:pPr>
        <w:tabs>
          <w:tab w:val="left" w:pos="9270"/>
        </w:tabs>
        <w:jc w:val="both"/>
        <w:rPr>
          <w:rFonts w:eastAsia="Calibri"/>
          <w:b/>
          <w:bCs/>
          <w:sz w:val="24"/>
          <w:szCs w:val="24"/>
          <w:lang w:val="es-ES"/>
        </w:rPr>
      </w:pPr>
      <w:r w:rsidRPr="003C7FC4">
        <w:rPr>
          <w:rFonts w:eastAsia="Calibri"/>
          <w:b/>
          <w:bCs/>
          <w:sz w:val="24"/>
          <w:szCs w:val="24"/>
          <w:lang w:val="es-ES"/>
        </w:rPr>
        <w:t>VII. Pasos y duración del proceso de Solicitud de asistencia:</w:t>
      </w:r>
    </w:p>
    <w:p w14:paraId="79944ABA" w14:textId="77777777" w:rsidR="00970AFA" w:rsidRPr="003C7FC4" w:rsidRDefault="00970AFA" w:rsidP="00397E06">
      <w:pPr>
        <w:tabs>
          <w:tab w:val="left" w:pos="9270"/>
        </w:tabs>
        <w:jc w:val="both"/>
        <w:rPr>
          <w:rFonts w:eastAsia="Calibri"/>
          <w:b/>
          <w:bCs/>
          <w:sz w:val="24"/>
          <w:szCs w:val="24"/>
          <w:lang w:val="es-ES"/>
        </w:rPr>
      </w:pPr>
    </w:p>
    <w:p w14:paraId="2C27516E" w14:textId="5304A24D" w:rsidR="00F77708" w:rsidRPr="003C7FC4" w:rsidRDefault="00F77708" w:rsidP="00F77708">
      <w:pPr>
        <w:jc w:val="both"/>
        <w:rPr>
          <w:rFonts w:eastAsia="Calibri"/>
          <w:bCs/>
          <w:sz w:val="24"/>
          <w:szCs w:val="24"/>
          <w:lang w:val="es-ES"/>
        </w:rPr>
      </w:pPr>
      <w:r w:rsidRPr="003C7FC4">
        <w:rPr>
          <w:rFonts w:eastAsia="Calibri"/>
          <w:bCs/>
          <w:sz w:val="24"/>
          <w:szCs w:val="24"/>
          <w:lang w:val="es-ES"/>
        </w:rPr>
        <w:t>Dado que el Fondo está destinado a ayudar a los Pueblos Indígenas, comunidades u organizaciones con necesidades urgentes en relación con sus derechos, seguridad y protección, el IPRI se aboca en simplificar el proceso de aprobación y liberación de fondos, al tiempo que garantiza la debida diligencia y la rendición de cuentas a los donantes. Para acelerar el proceso, los peticionarios deben buscar el respaldo de una organización o institución indígena activa, o un grupo de defensa a nivel nacional o regional que pueda dar fe de la exactitud de la información proporcionada y la legitimidad del peticionario. Esta carta de respaldo deberá acompañar al formulario de solicitud y otros documentos requeridos.</w:t>
      </w:r>
    </w:p>
    <w:p w14:paraId="73D3411B" w14:textId="77777777" w:rsidR="00F77708" w:rsidRPr="003C7FC4" w:rsidRDefault="00F77708" w:rsidP="00F77708">
      <w:pPr>
        <w:jc w:val="both"/>
        <w:rPr>
          <w:rFonts w:eastAsia="Calibri"/>
          <w:bCs/>
          <w:sz w:val="24"/>
          <w:szCs w:val="24"/>
          <w:lang w:val="es-ES"/>
        </w:rPr>
      </w:pPr>
    </w:p>
    <w:p w14:paraId="5CEF936D" w14:textId="77777777" w:rsidR="00F77708" w:rsidRPr="003C7FC4" w:rsidRDefault="00F77708" w:rsidP="00F77708">
      <w:pPr>
        <w:pStyle w:val="ListParagraph"/>
        <w:numPr>
          <w:ilvl w:val="0"/>
          <w:numId w:val="11"/>
        </w:numPr>
        <w:tabs>
          <w:tab w:val="left" w:pos="9270"/>
        </w:tabs>
        <w:jc w:val="both"/>
        <w:rPr>
          <w:rFonts w:eastAsia="Calibri"/>
          <w:sz w:val="24"/>
          <w:szCs w:val="24"/>
          <w:lang w:val="es-ES"/>
        </w:rPr>
      </w:pPr>
      <w:r w:rsidRPr="003C7FC4">
        <w:rPr>
          <w:rFonts w:eastAsia="Calibri"/>
          <w:sz w:val="24"/>
          <w:szCs w:val="24"/>
          <w:lang w:val="es-ES"/>
        </w:rPr>
        <w:t>Una vez recibido el formulario de solicitud y los documentos relacionados, se evaluará su elegibilidad.</w:t>
      </w:r>
    </w:p>
    <w:p w14:paraId="6DF7B5C1" w14:textId="37A479D3" w:rsidR="00F77708" w:rsidRPr="003C7FC4" w:rsidRDefault="00F77708" w:rsidP="00F77708">
      <w:pPr>
        <w:pStyle w:val="ListParagraph"/>
        <w:numPr>
          <w:ilvl w:val="0"/>
          <w:numId w:val="11"/>
        </w:numPr>
        <w:tabs>
          <w:tab w:val="left" w:pos="9270"/>
        </w:tabs>
        <w:jc w:val="both"/>
        <w:rPr>
          <w:rFonts w:eastAsia="Calibri"/>
          <w:sz w:val="24"/>
          <w:szCs w:val="24"/>
          <w:lang w:val="es-ES"/>
        </w:rPr>
      </w:pPr>
      <w:r w:rsidRPr="003C7FC4">
        <w:rPr>
          <w:rFonts w:eastAsia="Calibri"/>
          <w:sz w:val="24"/>
          <w:szCs w:val="24"/>
          <w:lang w:val="es-ES"/>
        </w:rPr>
        <w:t>Si la solicitud es considerada elegible, el IPRI realizará un proceso de verificación en relación con la información proporcionada y la legitimidad del peticionario. Dependiendo del país / ubicación, este proceso puede demorar de 2 a 7 días. Aquellos que no se consideren elegibles después del proceso de verificación serán notificados a más tardar 10 días después del acuse de recibo de la solicitud.</w:t>
      </w:r>
    </w:p>
    <w:p w14:paraId="59FE4EF6" w14:textId="5111E678" w:rsidR="00877350" w:rsidRPr="003C7FC4" w:rsidRDefault="00877350" w:rsidP="00877350">
      <w:pPr>
        <w:pStyle w:val="ListParagraph"/>
        <w:numPr>
          <w:ilvl w:val="0"/>
          <w:numId w:val="11"/>
        </w:numPr>
        <w:tabs>
          <w:tab w:val="left" w:pos="9270"/>
        </w:tabs>
        <w:jc w:val="both"/>
        <w:rPr>
          <w:rFonts w:eastAsia="Calibri"/>
          <w:sz w:val="24"/>
          <w:szCs w:val="24"/>
          <w:lang w:val="es-ES"/>
        </w:rPr>
      </w:pPr>
      <w:r w:rsidRPr="003C7FC4">
        <w:rPr>
          <w:rFonts w:eastAsia="Calibri"/>
          <w:sz w:val="24"/>
          <w:szCs w:val="24"/>
          <w:lang w:val="es-ES"/>
        </w:rPr>
        <w:t xml:space="preserve">Tan pronto como se completa el proceso de verificación, la solicitud de asistencia es </w:t>
      </w:r>
      <w:r w:rsidR="006A0E60" w:rsidRPr="003C7FC4">
        <w:rPr>
          <w:rFonts w:eastAsia="Calibri"/>
          <w:sz w:val="24"/>
          <w:szCs w:val="24"/>
          <w:lang w:val="es-ES"/>
        </w:rPr>
        <w:t>ratificada por</w:t>
      </w:r>
      <w:r w:rsidRPr="003C7FC4">
        <w:rPr>
          <w:rFonts w:eastAsia="Calibri"/>
          <w:sz w:val="24"/>
          <w:szCs w:val="24"/>
          <w:lang w:val="es-ES"/>
        </w:rPr>
        <w:t xml:space="preserve"> decisión </w:t>
      </w:r>
      <w:r w:rsidR="006A0E60" w:rsidRPr="003C7FC4">
        <w:rPr>
          <w:rFonts w:eastAsia="Calibri"/>
          <w:sz w:val="24"/>
          <w:szCs w:val="24"/>
          <w:lang w:val="es-ES"/>
        </w:rPr>
        <w:t>d</w:t>
      </w:r>
      <w:r w:rsidRPr="003C7FC4">
        <w:rPr>
          <w:rFonts w:eastAsia="Calibri"/>
          <w:sz w:val="24"/>
          <w:szCs w:val="24"/>
          <w:lang w:val="es-ES"/>
        </w:rPr>
        <w:t>el Comité del Fondo del IPRI. Dados los fondos limitados, es posible que el comité designado deba priorizar a los solicitantes elegibles que serán beneficiados, teniendo en cuenta lo siguiente: urgencia de la necesidad, tipo de asistencia requerida y la diferencia que hará, ubicación geográfica, disponibilidad de fondos. Este proceso tardará entre 2 y 3 días.</w:t>
      </w:r>
    </w:p>
    <w:p w14:paraId="0C281141" w14:textId="77777777" w:rsidR="00877350" w:rsidRPr="003C7FC4" w:rsidRDefault="00877350" w:rsidP="00877350">
      <w:pPr>
        <w:pStyle w:val="ListParagraph"/>
        <w:numPr>
          <w:ilvl w:val="0"/>
          <w:numId w:val="11"/>
        </w:numPr>
        <w:tabs>
          <w:tab w:val="left" w:pos="9270"/>
        </w:tabs>
        <w:jc w:val="both"/>
        <w:rPr>
          <w:rFonts w:eastAsia="Calibri"/>
          <w:sz w:val="24"/>
          <w:szCs w:val="24"/>
          <w:lang w:val="es-ES"/>
        </w:rPr>
      </w:pPr>
      <w:r w:rsidRPr="003C7FC4">
        <w:rPr>
          <w:rFonts w:eastAsia="Calibri"/>
          <w:sz w:val="24"/>
          <w:szCs w:val="24"/>
          <w:lang w:val="es-ES"/>
        </w:rPr>
        <w:t>Tras la aprobación de la solicitud de asistencia, se notificará al peticionario de inmediato y se explorará y acordará la mejor opción posible para recibir la cantidad de asistencia aprobada.</w:t>
      </w:r>
    </w:p>
    <w:p w14:paraId="782AB4F0" w14:textId="77777777" w:rsidR="00877350" w:rsidRPr="003C7FC4" w:rsidRDefault="00877350" w:rsidP="00877350">
      <w:pPr>
        <w:pStyle w:val="ListParagraph"/>
        <w:numPr>
          <w:ilvl w:val="0"/>
          <w:numId w:val="11"/>
        </w:numPr>
        <w:tabs>
          <w:tab w:val="left" w:pos="9270"/>
        </w:tabs>
        <w:jc w:val="both"/>
        <w:rPr>
          <w:rFonts w:eastAsia="Calibri"/>
          <w:sz w:val="24"/>
          <w:szCs w:val="24"/>
          <w:lang w:val="es-ES"/>
        </w:rPr>
      </w:pPr>
      <w:r w:rsidRPr="003C7FC4">
        <w:rPr>
          <w:rFonts w:eastAsia="Calibri"/>
          <w:sz w:val="24"/>
          <w:szCs w:val="24"/>
          <w:lang w:val="es-ES"/>
        </w:rPr>
        <w:t>Los peticionarios que no sean aprobados por cualquier motivo, serán debidamente notificados en un lapso de 15 días.</w:t>
      </w:r>
    </w:p>
    <w:p w14:paraId="3BE27655" w14:textId="48912953" w:rsidR="00877350" w:rsidRPr="003C7FC4" w:rsidRDefault="006A0E60" w:rsidP="006A0E60">
      <w:pPr>
        <w:pStyle w:val="ListParagraph"/>
        <w:numPr>
          <w:ilvl w:val="0"/>
          <w:numId w:val="11"/>
        </w:numPr>
        <w:tabs>
          <w:tab w:val="left" w:pos="9270"/>
        </w:tabs>
        <w:jc w:val="both"/>
        <w:rPr>
          <w:rFonts w:eastAsia="Calibri"/>
          <w:sz w:val="24"/>
          <w:szCs w:val="24"/>
          <w:lang w:val="es-ES"/>
        </w:rPr>
      </w:pPr>
      <w:r w:rsidRPr="003C7FC4">
        <w:rPr>
          <w:rFonts w:eastAsia="Calibri"/>
          <w:sz w:val="24"/>
          <w:szCs w:val="24"/>
          <w:lang w:val="es-ES"/>
        </w:rPr>
        <w:t>Las solicitudes que no serán respaldadas por el IPRI después del proceso de verificación y ratificación por parte del Comité de</w:t>
      </w:r>
      <w:r w:rsidR="00B55BCC" w:rsidRPr="003C7FC4">
        <w:rPr>
          <w:rFonts w:eastAsia="Calibri"/>
          <w:sz w:val="24"/>
          <w:szCs w:val="24"/>
          <w:lang w:val="es-ES"/>
        </w:rPr>
        <w:t>l</w:t>
      </w:r>
      <w:r w:rsidRPr="003C7FC4">
        <w:rPr>
          <w:rFonts w:eastAsia="Calibri"/>
          <w:sz w:val="24"/>
          <w:szCs w:val="24"/>
          <w:lang w:val="es-ES"/>
        </w:rPr>
        <w:t xml:space="preserve"> Fondo del IPRI debido a la falta de fondos, podrán ser respaldadas por otros fondos o donantes similares según el caso. Se notificará a los peticionarios de esta intención de explorar otras fuentes y el IPRI mantendrá comunicación con el peticionario sobre este asunto.</w:t>
      </w:r>
    </w:p>
    <w:p w14:paraId="2D40CC68" w14:textId="77777777" w:rsidR="00970AFA" w:rsidRPr="003C7FC4" w:rsidRDefault="00970AFA" w:rsidP="00397E06">
      <w:pPr>
        <w:tabs>
          <w:tab w:val="left" w:pos="9270"/>
        </w:tabs>
        <w:jc w:val="both"/>
        <w:rPr>
          <w:rFonts w:eastAsia="Calibri"/>
          <w:b/>
          <w:bCs/>
          <w:sz w:val="24"/>
          <w:szCs w:val="24"/>
          <w:lang w:val="es-ES"/>
        </w:rPr>
      </w:pPr>
    </w:p>
    <w:p w14:paraId="04812A17" w14:textId="77777777" w:rsidR="00397E06" w:rsidRPr="003C7FC4" w:rsidRDefault="00397E06" w:rsidP="003C7FC4">
      <w:pPr>
        <w:tabs>
          <w:tab w:val="left" w:pos="9270"/>
        </w:tabs>
        <w:jc w:val="both"/>
        <w:rPr>
          <w:rFonts w:eastAsia="Calibri"/>
          <w:sz w:val="24"/>
          <w:szCs w:val="24"/>
        </w:rPr>
      </w:pPr>
    </w:p>
    <w:p w14:paraId="0C5CEBCD" w14:textId="72A48E9A" w:rsidR="006A0E60" w:rsidRPr="003C7FC4" w:rsidRDefault="006A0E60" w:rsidP="006A0E60">
      <w:pPr>
        <w:tabs>
          <w:tab w:val="left" w:pos="9270"/>
        </w:tabs>
        <w:jc w:val="both"/>
        <w:rPr>
          <w:rFonts w:eastAsia="Calibri"/>
          <w:b/>
          <w:bCs/>
          <w:sz w:val="24"/>
          <w:szCs w:val="24"/>
          <w:lang w:val="es-ES"/>
        </w:rPr>
      </w:pPr>
      <w:r w:rsidRPr="003C7FC4">
        <w:rPr>
          <w:rFonts w:eastAsia="Calibri"/>
          <w:b/>
          <w:bCs/>
          <w:sz w:val="24"/>
          <w:szCs w:val="24"/>
        </w:rPr>
        <w:t xml:space="preserve">VIII. </w:t>
      </w:r>
      <w:r w:rsidRPr="003C7FC4">
        <w:rPr>
          <w:rFonts w:eastAsia="Calibri"/>
          <w:b/>
          <w:bCs/>
          <w:sz w:val="24"/>
          <w:szCs w:val="24"/>
          <w:lang w:val="es-ES"/>
        </w:rPr>
        <w:t xml:space="preserve">Responsabilidades de los </w:t>
      </w:r>
      <w:r w:rsidR="002F3350" w:rsidRPr="003C7FC4">
        <w:rPr>
          <w:rFonts w:eastAsia="Calibri"/>
          <w:b/>
          <w:bCs/>
          <w:sz w:val="24"/>
          <w:szCs w:val="24"/>
          <w:lang w:val="es-ES"/>
        </w:rPr>
        <w:t>P</w:t>
      </w:r>
      <w:r w:rsidRPr="003C7FC4">
        <w:rPr>
          <w:rFonts w:eastAsia="Calibri"/>
          <w:b/>
          <w:bCs/>
          <w:sz w:val="24"/>
          <w:szCs w:val="24"/>
          <w:lang w:val="es-ES"/>
        </w:rPr>
        <w:t>eticionarios que reciben apoyo financiero:</w:t>
      </w:r>
    </w:p>
    <w:p w14:paraId="63CEDBA8" w14:textId="77777777" w:rsidR="006A0E60" w:rsidRPr="003C7FC4" w:rsidRDefault="006A0E60" w:rsidP="006A0E60">
      <w:pPr>
        <w:pStyle w:val="ListParagraph"/>
        <w:tabs>
          <w:tab w:val="left" w:pos="9270"/>
        </w:tabs>
        <w:ind w:left="1080"/>
        <w:jc w:val="both"/>
        <w:rPr>
          <w:rFonts w:eastAsia="Calibri"/>
          <w:sz w:val="24"/>
          <w:szCs w:val="24"/>
          <w:lang w:val="es-ES"/>
        </w:rPr>
      </w:pPr>
    </w:p>
    <w:p w14:paraId="11CDA11D" w14:textId="6F815F74" w:rsidR="006A0E60" w:rsidRPr="003C7FC4" w:rsidRDefault="006A0E60" w:rsidP="002F3350">
      <w:pPr>
        <w:pStyle w:val="ListParagraph"/>
        <w:numPr>
          <w:ilvl w:val="0"/>
          <w:numId w:val="12"/>
        </w:numPr>
        <w:tabs>
          <w:tab w:val="left" w:pos="9270"/>
        </w:tabs>
        <w:jc w:val="both"/>
        <w:rPr>
          <w:rFonts w:eastAsia="Calibri"/>
          <w:sz w:val="24"/>
          <w:szCs w:val="24"/>
          <w:lang w:val="es-ES"/>
        </w:rPr>
      </w:pPr>
      <w:r w:rsidRPr="003C7FC4">
        <w:rPr>
          <w:rFonts w:eastAsia="Calibri"/>
          <w:sz w:val="24"/>
          <w:szCs w:val="24"/>
          <w:lang w:val="es-ES"/>
        </w:rPr>
        <w:t>Reconocer formalmente los fondos recibidos del IPRI (fechados y firmados por al menos dos personas)</w:t>
      </w:r>
      <w:r w:rsidR="002F3350" w:rsidRPr="003C7FC4">
        <w:rPr>
          <w:rFonts w:eastAsia="Calibri"/>
          <w:sz w:val="24"/>
          <w:szCs w:val="24"/>
          <w:lang w:val="es-ES"/>
        </w:rPr>
        <w:t>.</w:t>
      </w:r>
    </w:p>
    <w:p w14:paraId="18AA8A4A" w14:textId="5137D203" w:rsidR="006A0E60" w:rsidRPr="003C7FC4" w:rsidRDefault="006A0E60" w:rsidP="002F3350">
      <w:pPr>
        <w:pStyle w:val="ListParagraph"/>
        <w:numPr>
          <w:ilvl w:val="0"/>
          <w:numId w:val="12"/>
        </w:numPr>
        <w:tabs>
          <w:tab w:val="left" w:pos="9270"/>
        </w:tabs>
        <w:jc w:val="both"/>
        <w:rPr>
          <w:rFonts w:eastAsia="Calibri"/>
          <w:sz w:val="24"/>
          <w:szCs w:val="24"/>
          <w:lang w:val="es-ES"/>
        </w:rPr>
      </w:pPr>
      <w:r w:rsidRPr="003C7FC4">
        <w:rPr>
          <w:rFonts w:eastAsia="Calibri"/>
          <w:sz w:val="24"/>
          <w:szCs w:val="24"/>
          <w:lang w:val="es-ES"/>
        </w:rPr>
        <w:t>Presentar un informe narrativo basado en una plantilla que proporcionará el IPRI</w:t>
      </w:r>
      <w:r w:rsidR="002F3350" w:rsidRPr="003C7FC4">
        <w:rPr>
          <w:rFonts w:eastAsia="Calibri"/>
          <w:sz w:val="24"/>
          <w:szCs w:val="24"/>
          <w:lang w:val="es-ES"/>
        </w:rPr>
        <w:t>.</w:t>
      </w:r>
    </w:p>
    <w:p w14:paraId="6187E790" w14:textId="65809414" w:rsidR="006A0E60" w:rsidRPr="003C7FC4" w:rsidRDefault="006A0E60" w:rsidP="002F3350">
      <w:pPr>
        <w:pStyle w:val="ListParagraph"/>
        <w:numPr>
          <w:ilvl w:val="0"/>
          <w:numId w:val="12"/>
        </w:numPr>
        <w:tabs>
          <w:tab w:val="left" w:pos="9270"/>
        </w:tabs>
        <w:jc w:val="both"/>
        <w:rPr>
          <w:rFonts w:eastAsia="Calibri"/>
          <w:sz w:val="24"/>
          <w:szCs w:val="24"/>
          <w:lang w:val="es-ES"/>
        </w:rPr>
      </w:pPr>
      <w:r w:rsidRPr="003C7FC4">
        <w:rPr>
          <w:rFonts w:eastAsia="Calibri"/>
          <w:sz w:val="24"/>
          <w:szCs w:val="24"/>
          <w:lang w:val="es-ES"/>
        </w:rPr>
        <w:t>Enviar fotos relevantes (mínimo tres)</w:t>
      </w:r>
      <w:r w:rsidR="002F3350" w:rsidRPr="003C7FC4">
        <w:rPr>
          <w:rFonts w:eastAsia="Calibri"/>
          <w:sz w:val="24"/>
          <w:szCs w:val="24"/>
          <w:lang w:val="es-ES"/>
        </w:rPr>
        <w:t>,</w:t>
      </w:r>
      <w:r w:rsidRPr="003C7FC4">
        <w:rPr>
          <w:rFonts w:eastAsia="Calibri"/>
          <w:sz w:val="24"/>
          <w:szCs w:val="24"/>
          <w:lang w:val="es-ES"/>
        </w:rPr>
        <w:t xml:space="preserve"> con referencia explícita a aquellas que no se pueden compartir </w:t>
      </w:r>
      <w:r w:rsidR="002F3350" w:rsidRPr="003C7FC4">
        <w:rPr>
          <w:rFonts w:eastAsia="Calibri"/>
          <w:sz w:val="24"/>
          <w:szCs w:val="24"/>
          <w:lang w:val="es-ES"/>
        </w:rPr>
        <w:t>públicamente.</w:t>
      </w:r>
    </w:p>
    <w:p w14:paraId="35CB5F5F" w14:textId="43E21EC6" w:rsidR="006A0E60" w:rsidRPr="003C7FC4" w:rsidRDefault="006A0E60" w:rsidP="002F3350">
      <w:pPr>
        <w:pStyle w:val="ListParagraph"/>
        <w:numPr>
          <w:ilvl w:val="0"/>
          <w:numId w:val="12"/>
        </w:numPr>
        <w:tabs>
          <w:tab w:val="left" w:pos="9270"/>
        </w:tabs>
        <w:jc w:val="both"/>
        <w:rPr>
          <w:rFonts w:eastAsia="Calibri"/>
          <w:sz w:val="24"/>
          <w:szCs w:val="24"/>
          <w:lang w:val="es-ES"/>
        </w:rPr>
      </w:pPr>
      <w:r w:rsidRPr="003C7FC4">
        <w:rPr>
          <w:rFonts w:eastAsia="Calibri"/>
          <w:sz w:val="24"/>
          <w:szCs w:val="24"/>
          <w:lang w:val="es-ES"/>
        </w:rPr>
        <w:t>Presentar un informe financiero basado en la plantilla del IPRI.</w:t>
      </w:r>
    </w:p>
    <w:p w14:paraId="5616941B" w14:textId="5706B941" w:rsidR="006A0E60" w:rsidRPr="003C7FC4" w:rsidRDefault="006A0E60" w:rsidP="002F3350">
      <w:pPr>
        <w:pStyle w:val="ListParagraph"/>
        <w:numPr>
          <w:ilvl w:val="0"/>
          <w:numId w:val="12"/>
        </w:numPr>
        <w:tabs>
          <w:tab w:val="left" w:pos="9270"/>
        </w:tabs>
        <w:jc w:val="both"/>
        <w:rPr>
          <w:rFonts w:eastAsia="Calibri"/>
          <w:sz w:val="24"/>
          <w:szCs w:val="24"/>
          <w:lang w:val="es-ES"/>
        </w:rPr>
      </w:pPr>
      <w:r w:rsidRPr="003C7FC4">
        <w:rPr>
          <w:rFonts w:eastAsia="Calibri"/>
          <w:sz w:val="24"/>
          <w:szCs w:val="24"/>
          <w:lang w:val="es-ES"/>
        </w:rPr>
        <w:t>Seguir informando al IPRI sobre cualquier novedad en relación con el caso o la asistencia prestada.</w:t>
      </w:r>
    </w:p>
    <w:p w14:paraId="3551712B" w14:textId="77777777" w:rsidR="006A0E60" w:rsidRPr="003C7FC4" w:rsidRDefault="006A0E60" w:rsidP="002F3350">
      <w:pPr>
        <w:pStyle w:val="ListParagraph"/>
        <w:tabs>
          <w:tab w:val="left" w:pos="9270"/>
        </w:tabs>
        <w:ind w:left="1080"/>
        <w:jc w:val="both"/>
        <w:rPr>
          <w:rFonts w:eastAsia="Calibri"/>
          <w:sz w:val="24"/>
          <w:szCs w:val="24"/>
          <w:lang w:val="es-ES"/>
        </w:rPr>
      </w:pPr>
    </w:p>
    <w:p w14:paraId="41785C62" w14:textId="77777777" w:rsidR="003C7FC4" w:rsidRPr="003C7FC4" w:rsidRDefault="003C7FC4" w:rsidP="003C7FC4">
      <w:pPr>
        <w:tabs>
          <w:tab w:val="left" w:pos="9270"/>
        </w:tabs>
        <w:spacing w:before="14"/>
        <w:rPr>
          <w:rFonts w:eastAsia="Calibri"/>
          <w:b/>
          <w:sz w:val="24"/>
          <w:szCs w:val="24"/>
          <w:lang w:val="es-ES"/>
        </w:rPr>
      </w:pPr>
    </w:p>
    <w:p w14:paraId="20C36AC8" w14:textId="6A57B2EF" w:rsidR="002F3350" w:rsidRPr="003C7FC4" w:rsidRDefault="002F3350" w:rsidP="003C7FC4">
      <w:pPr>
        <w:tabs>
          <w:tab w:val="left" w:pos="9270"/>
        </w:tabs>
        <w:spacing w:before="14"/>
        <w:rPr>
          <w:rFonts w:eastAsia="Calibri"/>
          <w:b/>
          <w:bCs/>
          <w:sz w:val="24"/>
          <w:szCs w:val="24"/>
          <w:lang w:val="es-ES"/>
        </w:rPr>
      </w:pPr>
      <w:r w:rsidRPr="003C7FC4">
        <w:rPr>
          <w:rFonts w:eastAsia="Calibri"/>
          <w:b/>
          <w:bCs/>
          <w:sz w:val="24"/>
          <w:szCs w:val="24"/>
          <w:lang w:val="es-ES"/>
        </w:rPr>
        <w:t xml:space="preserve">IX. Principales criterios y consideraciones </w:t>
      </w:r>
    </w:p>
    <w:p w14:paraId="03E43D92" w14:textId="77777777" w:rsidR="002F3350" w:rsidRPr="003C7FC4" w:rsidRDefault="002F3350" w:rsidP="002F3350">
      <w:pPr>
        <w:tabs>
          <w:tab w:val="left" w:pos="9270"/>
        </w:tabs>
        <w:spacing w:before="14"/>
        <w:ind w:left="363"/>
        <w:rPr>
          <w:rFonts w:eastAsia="Calibri"/>
          <w:sz w:val="24"/>
          <w:szCs w:val="24"/>
          <w:lang w:val="es-ES"/>
        </w:rPr>
      </w:pPr>
      <w:r w:rsidRPr="003C7FC4">
        <w:rPr>
          <w:rFonts w:eastAsia="Calibri"/>
          <w:sz w:val="24"/>
          <w:szCs w:val="24"/>
          <w:lang w:val="es-ES"/>
        </w:rPr>
        <w:t xml:space="preserve">    </w:t>
      </w:r>
    </w:p>
    <w:p w14:paraId="661AC561" w14:textId="77777777" w:rsidR="002F3350" w:rsidRPr="003C7FC4" w:rsidRDefault="002F3350" w:rsidP="002F3350">
      <w:pPr>
        <w:tabs>
          <w:tab w:val="left" w:pos="9270"/>
        </w:tabs>
        <w:spacing w:before="14"/>
        <w:ind w:left="363"/>
        <w:rPr>
          <w:rFonts w:eastAsia="Calibri"/>
          <w:sz w:val="24"/>
          <w:szCs w:val="24"/>
          <w:lang w:val="es-ES"/>
        </w:rPr>
      </w:pPr>
      <w:r w:rsidRPr="003C7FC4">
        <w:rPr>
          <w:rFonts w:eastAsia="Calibri"/>
          <w:sz w:val="24"/>
          <w:szCs w:val="24"/>
          <w:lang w:val="es-ES"/>
        </w:rPr>
        <w:t>• Urgencia de la situación y gravedad de la necesidad</w:t>
      </w:r>
    </w:p>
    <w:p w14:paraId="2C13150C" w14:textId="287F37A5" w:rsidR="002F3350" w:rsidRPr="003C7FC4" w:rsidRDefault="002F3350" w:rsidP="002F3350">
      <w:pPr>
        <w:tabs>
          <w:tab w:val="left" w:pos="9270"/>
        </w:tabs>
        <w:spacing w:before="14"/>
        <w:ind w:left="363"/>
        <w:rPr>
          <w:rFonts w:eastAsia="Calibri"/>
          <w:sz w:val="24"/>
          <w:szCs w:val="24"/>
          <w:lang w:val="es-ES"/>
        </w:rPr>
      </w:pPr>
      <w:r w:rsidRPr="003C7FC4">
        <w:rPr>
          <w:rFonts w:eastAsia="Calibri"/>
          <w:sz w:val="24"/>
          <w:szCs w:val="24"/>
          <w:lang w:val="es-ES"/>
        </w:rPr>
        <w:t>• Capacidad de respuesta limitada dentro de la organización, comunidad / localidad indígena para apoyar a la</w:t>
      </w:r>
      <w:r w:rsidR="00B55BCC" w:rsidRPr="003C7FC4">
        <w:rPr>
          <w:rFonts w:eastAsia="Calibri"/>
          <w:sz w:val="24"/>
          <w:szCs w:val="24"/>
          <w:lang w:val="es-ES"/>
        </w:rPr>
        <w:t xml:space="preserve"> o las Personas</w:t>
      </w:r>
      <w:r w:rsidRPr="003C7FC4">
        <w:rPr>
          <w:rFonts w:eastAsia="Calibri"/>
          <w:sz w:val="24"/>
          <w:szCs w:val="24"/>
          <w:lang w:val="es-ES"/>
        </w:rPr>
        <w:t xml:space="preserve"> Indígenas que son victimizadas o están amenazadas</w:t>
      </w:r>
    </w:p>
    <w:p w14:paraId="7B55E638" w14:textId="77777777" w:rsidR="002F3350" w:rsidRPr="003C7FC4" w:rsidRDefault="002F3350" w:rsidP="00397E06">
      <w:pPr>
        <w:tabs>
          <w:tab w:val="left" w:pos="9270"/>
        </w:tabs>
        <w:spacing w:before="14"/>
        <w:ind w:left="363"/>
        <w:rPr>
          <w:rFonts w:eastAsia="Calibri"/>
          <w:sz w:val="24"/>
          <w:szCs w:val="24"/>
          <w:lang w:val="es-ES"/>
        </w:rPr>
      </w:pPr>
    </w:p>
    <w:p w14:paraId="7CB88815" w14:textId="77777777" w:rsidR="00856043" w:rsidRPr="003C7FC4" w:rsidRDefault="00856043" w:rsidP="00397E06">
      <w:pPr>
        <w:tabs>
          <w:tab w:val="left" w:pos="9270"/>
        </w:tabs>
        <w:spacing w:before="6" w:line="100" w:lineRule="exact"/>
        <w:rPr>
          <w:sz w:val="24"/>
          <w:szCs w:val="24"/>
          <w:lang w:val="es-ES"/>
        </w:rPr>
      </w:pPr>
    </w:p>
    <w:p w14:paraId="4251D896" w14:textId="77777777" w:rsidR="00DA0349" w:rsidRPr="003C7FC4" w:rsidRDefault="00DA0349" w:rsidP="003C7FC4">
      <w:pPr>
        <w:tabs>
          <w:tab w:val="left" w:pos="9270"/>
        </w:tabs>
        <w:spacing w:before="9"/>
        <w:rPr>
          <w:sz w:val="24"/>
          <w:szCs w:val="24"/>
          <w:lang w:val="es-ES"/>
        </w:rPr>
      </w:pPr>
    </w:p>
    <w:p w14:paraId="5C8DB006" w14:textId="58324160" w:rsidR="00B96015" w:rsidRPr="003C7FC4" w:rsidRDefault="00CE2BFF" w:rsidP="00397E06">
      <w:pPr>
        <w:tabs>
          <w:tab w:val="left" w:pos="9270"/>
        </w:tabs>
        <w:spacing w:before="9"/>
        <w:rPr>
          <w:b/>
          <w:bCs/>
          <w:sz w:val="24"/>
          <w:szCs w:val="24"/>
          <w:lang w:val="es-ES"/>
        </w:rPr>
      </w:pPr>
      <w:r w:rsidRPr="003C7FC4">
        <w:rPr>
          <w:b/>
          <w:bCs/>
          <w:sz w:val="24"/>
          <w:szCs w:val="24"/>
          <w:lang w:val="es-ES"/>
        </w:rPr>
        <w:t>X. Mecanismo de Gestión del Fondo</w:t>
      </w:r>
    </w:p>
    <w:p w14:paraId="5281C0DD" w14:textId="77777777" w:rsidR="00CE2BFF" w:rsidRPr="003C7FC4" w:rsidRDefault="00CE2BFF" w:rsidP="00CE2BFF">
      <w:pPr>
        <w:tabs>
          <w:tab w:val="left" w:pos="9270"/>
        </w:tabs>
        <w:spacing w:before="9"/>
        <w:jc w:val="both"/>
        <w:rPr>
          <w:sz w:val="24"/>
          <w:szCs w:val="24"/>
          <w:lang w:val="es-ES"/>
        </w:rPr>
      </w:pPr>
    </w:p>
    <w:p w14:paraId="6BFC88D5" w14:textId="6853BAA5" w:rsidR="00CE2BFF" w:rsidRPr="003C7FC4" w:rsidRDefault="00CE2BFF" w:rsidP="00CE2BFF">
      <w:pPr>
        <w:tabs>
          <w:tab w:val="left" w:pos="9270"/>
        </w:tabs>
        <w:spacing w:before="9"/>
        <w:jc w:val="both"/>
        <w:rPr>
          <w:sz w:val="24"/>
          <w:szCs w:val="24"/>
          <w:lang w:val="es-ES"/>
        </w:rPr>
      </w:pPr>
      <w:r w:rsidRPr="003C7FC4">
        <w:rPr>
          <w:sz w:val="24"/>
          <w:szCs w:val="24"/>
          <w:lang w:val="es-ES"/>
        </w:rPr>
        <w:t>Para facilitar la gestión del Fondo, el comité directivo nacional, cuando exista y sea posible, establecerá un Comité Nacional del Fondo de Defensa Legal y Refugio. Esto es particularmente importante en países que tienen una amplia cobertura geográfica y donde ocurren un número masivo de violaciones de derechos humanos.</w:t>
      </w:r>
    </w:p>
    <w:p w14:paraId="6F2C44B9" w14:textId="77777777" w:rsidR="00CE2BFF" w:rsidRPr="003C7FC4" w:rsidRDefault="00CE2BFF" w:rsidP="00CE2BFF">
      <w:pPr>
        <w:tabs>
          <w:tab w:val="left" w:pos="9270"/>
        </w:tabs>
        <w:spacing w:before="9"/>
        <w:jc w:val="both"/>
        <w:rPr>
          <w:sz w:val="24"/>
          <w:szCs w:val="24"/>
          <w:lang w:val="es-ES"/>
        </w:rPr>
      </w:pPr>
    </w:p>
    <w:p w14:paraId="377A4271" w14:textId="77777777" w:rsidR="00CE2BFF" w:rsidRPr="003C7FC4" w:rsidRDefault="00CE2BFF" w:rsidP="00CE2BFF">
      <w:pPr>
        <w:tabs>
          <w:tab w:val="left" w:pos="9270"/>
        </w:tabs>
        <w:spacing w:before="9"/>
        <w:ind w:left="720"/>
        <w:jc w:val="both"/>
        <w:rPr>
          <w:sz w:val="24"/>
          <w:szCs w:val="24"/>
          <w:lang w:val="es-ES"/>
        </w:rPr>
      </w:pPr>
      <w:r w:rsidRPr="003C7FC4">
        <w:rPr>
          <w:sz w:val="24"/>
          <w:szCs w:val="24"/>
          <w:lang w:val="es-ES"/>
        </w:rPr>
        <w:t>1. Los Comités Nacionales del Fondo serán creados, cuando sea posible, por los Comités Directivos Nacionales establecidos por el IPRI a nivel de país. Se crearán Comités Nacionales del Fondo en los países de enfoque del IPRI: Colombia, México, Brasil, República Democrática del Congo, India y Filipinas.</w:t>
      </w:r>
    </w:p>
    <w:p w14:paraId="3651FA1D" w14:textId="77777777" w:rsidR="00CE2BFF" w:rsidRPr="003C7FC4" w:rsidRDefault="00CE2BFF" w:rsidP="00CE2BFF">
      <w:pPr>
        <w:tabs>
          <w:tab w:val="left" w:pos="9270"/>
        </w:tabs>
        <w:spacing w:before="9"/>
        <w:jc w:val="both"/>
        <w:rPr>
          <w:sz w:val="24"/>
          <w:szCs w:val="24"/>
          <w:lang w:val="es-ES"/>
        </w:rPr>
      </w:pPr>
    </w:p>
    <w:p w14:paraId="70FD1597" w14:textId="069FAA39" w:rsidR="00CE2BFF" w:rsidRPr="003C7FC4" w:rsidRDefault="00CE2BFF" w:rsidP="00CE2BFF">
      <w:pPr>
        <w:tabs>
          <w:tab w:val="left" w:pos="9270"/>
        </w:tabs>
        <w:spacing w:before="9"/>
        <w:jc w:val="both"/>
        <w:rPr>
          <w:sz w:val="24"/>
          <w:szCs w:val="24"/>
          <w:lang w:val="es-ES"/>
        </w:rPr>
      </w:pPr>
      <w:r w:rsidRPr="003C7FC4">
        <w:rPr>
          <w:sz w:val="24"/>
          <w:szCs w:val="24"/>
          <w:lang w:val="es-ES"/>
        </w:rPr>
        <w:t>a. Función y roles</w:t>
      </w:r>
    </w:p>
    <w:p w14:paraId="3832303A" w14:textId="77777777" w:rsidR="00CE2BFF" w:rsidRPr="003C7FC4" w:rsidRDefault="00CE2BFF" w:rsidP="00CE2BFF">
      <w:pPr>
        <w:tabs>
          <w:tab w:val="left" w:pos="9270"/>
        </w:tabs>
        <w:spacing w:before="9"/>
        <w:ind w:left="1897"/>
        <w:jc w:val="both"/>
        <w:rPr>
          <w:sz w:val="24"/>
          <w:szCs w:val="24"/>
          <w:lang w:val="es-ES"/>
        </w:rPr>
      </w:pPr>
    </w:p>
    <w:p w14:paraId="787100E7" w14:textId="77777777" w:rsidR="00CE2BFF" w:rsidRPr="003C7FC4" w:rsidRDefault="00CE2BFF" w:rsidP="00CE2BFF">
      <w:pPr>
        <w:tabs>
          <w:tab w:val="left" w:pos="9270"/>
        </w:tabs>
        <w:spacing w:before="9"/>
        <w:jc w:val="both"/>
        <w:rPr>
          <w:sz w:val="24"/>
          <w:szCs w:val="24"/>
          <w:lang w:val="es-ES"/>
        </w:rPr>
      </w:pPr>
      <w:r w:rsidRPr="003C7FC4">
        <w:rPr>
          <w:sz w:val="24"/>
          <w:szCs w:val="24"/>
          <w:lang w:val="es-ES"/>
        </w:rPr>
        <w:t>El Comité del Fondo de Defensores de Derechos Humanos tendrá las siguientes funciones y roles:</w:t>
      </w:r>
    </w:p>
    <w:p w14:paraId="61D36AB3" w14:textId="417CE21C" w:rsidR="00A742C0" w:rsidRPr="003C7FC4" w:rsidRDefault="00CE2BFF" w:rsidP="003C7FC4">
      <w:pPr>
        <w:tabs>
          <w:tab w:val="left" w:pos="9270"/>
        </w:tabs>
        <w:spacing w:before="9"/>
        <w:ind w:left="1897"/>
        <w:jc w:val="both"/>
        <w:rPr>
          <w:sz w:val="24"/>
          <w:szCs w:val="24"/>
          <w:lang w:val="es-ES"/>
        </w:rPr>
      </w:pPr>
      <w:r w:rsidRPr="003C7FC4">
        <w:rPr>
          <w:sz w:val="24"/>
          <w:szCs w:val="24"/>
          <w:lang w:val="es-ES"/>
        </w:rPr>
        <w:t>i. Recibir y examinar las cartas de solicitud de apoyo con base en los requisitos de elegibilidad estipulados en esta Guía;</w:t>
      </w:r>
    </w:p>
    <w:p w14:paraId="42234AA1" w14:textId="77777777" w:rsidR="00A742C0" w:rsidRPr="003C7FC4" w:rsidRDefault="00A742C0" w:rsidP="00A742C0">
      <w:pPr>
        <w:tabs>
          <w:tab w:val="left" w:pos="9270"/>
        </w:tabs>
        <w:spacing w:before="9"/>
        <w:ind w:left="1897"/>
        <w:jc w:val="both"/>
        <w:rPr>
          <w:sz w:val="24"/>
          <w:szCs w:val="24"/>
          <w:lang w:val="es-ES"/>
        </w:rPr>
      </w:pPr>
      <w:r w:rsidRPr="003C7FC4">
        <w:rPr>
          <w:sz w:val="24"/>
          <w:szCs w:val="24"/>
          <w:lang w:val="es-ES"/>
        </w:rPr>
        <w:t>ii. Verificar la exactitud / veracidad del caso / información y urgencia de la necesidad</w:t>
      </w:r>
    </w:p>
    <w:p w14:paraId="55D81F15" w14:textId="2E43E402" w:rsidR="00CE2BFF" w:rsidRPr="003C7FC4" w:rsidRDefault="00A742C0" w:rsidP="00A742C0">
      <w:pPr>
        <w:tabs>
          <w:tab w:val="left" w:pos="9270"/>
        </w:tabs>
        <w:spacing w:before="9"/>
        <w:ind w:left="1897"/>
        <w:jc w:val="both"/>
        <w:rPr>
          <w:sz w:val="24"/>
          <w:szCs w:val="24"/>
          <w:lang w:val="es-ES"/>
        </w:rPr>
      </w:pPr>
      <w:r w:rsidRPr="003C7FC4">
        <w:rPr>
          <w:sz w:val="24"/>
          <w:szCs w:val="24"/>
          <w:lang w:val="es-ES"/>
        </w:rPr>
        <w:t>iii. Aprobar el apoyo para casos que necesiten un monto de 1,000.00 USD o menos. Los montos más elevados solicitados deben consultarse con el Comité del Fondo Global antes de su aprobación y desembolso. Cualquier monto aprobado deberá justificarse en función de la naturaleza del caso, la necesidad y la urgencia. Se deben tomar medidas dentro de los 10 días o antes de recibir la carta de solicitud. El informe / hoja informativa de cada caso aprobado se enviará al Comité del Fondo Global en un plazo de dos semanas, o lo antes posible.</w:t>
      </w:r>
    </w:p>
    <w:p w14:paraId="7D8EFF82" w14:textId="71ED15CF" w:rsidR="00DA0349" w:rsidRPr="003C7FC4" w:rsidRDefault="00DA0349" w:rsidP="00A742C0">
      <w:pPr>
        <w:tabs>
          <w:tab w:val="left" w:pos="9270"/>
        </w:tabs>
        <w:spacing w:before="9"/>
        <w:ind w:left="1897"/>
        <w:jc w:val="both"/>
        <w:rPr>
          <w:sz w:val="24"/>
          <w:szCs w:val="24"/>
          <w:lang w:val="es-ES"/>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8"/>
        <w:gridCol w:w="5107"/>
        <w:gridCol w:w="2185"/>
      </w:tblGrid>
      <w:tr w:rsidR="00DA0349" w:rsidRPr="003C7FC4" w14:paraId="4423332E" w14:textId="77777777" w:rsidTr="00E40105">
        <w:trPr>
          <w:trHeight w:val="585"/>
        </w:trPr>
        <w:tc>
          <w:tcPr>
            <w:tcW w:w="1109" w:type="pct"/>
          </w:tcPr>
          <w:p w14:paraId="52EE12F5" w14:textId="77777777" w:rsidR="00DA0349" w:rsidRPr="003C7FC4" w:rsidRDefault="00DA0349" w:rsidP="00E40105">
            <w:pPr>
              <w:pStyle w:val="TableParagraph"/>
              <w:tabs>
                <w:tab w:val="left" w:pos="9270"/>
              </w:tabs>
              <w:ind w:left="0"/>
              <w:rPr>
                <w:rFonts w:ascii="Times New Roman" w:hAnsi="Times New Roman" w:cs="Times New Roman"/>
                <w:sz w:val="24"/>
                <w:szCs w:val="24"/>
                <w:lang w:val="es-ES"/>
              </w:rPr>
            </w:pPr>
          </w:p>
        </w:tc>
        <w:tc>
          <w:tcPr>
            <w:tcW w:w="2725" w:type="pct"/>
          </w:tcPr>
          <w:p w14:paraId="125A2ACE" w14:textId="77777777" w:rsidR="00DA0349" w:rsidRPr="003C7FC4" w:rsidRDefault="00DA0349" w:rsidP="00E40105">
            <w:pPr>
              <w:pStyle w:val="TableParagraph"/>
              <w:tabs>
                <w:tab w:val="left" w:pos="9270"/>
              </w:tabs>
              <w:spacing w:before="1" w:line="290" w:lineRule="atLeast"/>
              <w:ind w:left="1761" w:hanging="1145"/>
              <w:rPr>
                <w:rFonts w:ascii="Times New Roman" w:hAnsi="Times New Roman" w:cs="Times New Roman"/>
                <w:b/>
                <w:sz w:val="24"/>
                <w:szCs w:val="24"/>
                <w:lang w:val="es-ES"/>
              </w:rPr>
            </w:pPr>
            <w:r w:rsidRPr="003C7FC4">
              <w:rPr>
                <w:rFonts w:ascii="Times New Roman" w:hAnsi="Times New Roman" w:cs="Times New Roman"/>
                <w:b/>
                <w:sz w:val="24"/>
                <w:szCs w:val="24"/>
                <w:lang w:val="es-ES"/>
              </w:rPr>
              <w:t xml:space="preserve">Acción del Comité Nacional del Fondo </w:t>
            </w:r>
          </w:p>
        </w:tc>
        <w:tc>
          <w:tcPr>
            <w:tcW w:w="1166" w:type="pct"/>
          </w:tcPr>
          <w:p w14:paraId="2828E699" w14:textId="77777777" w:rsidR="00DA0349" w:rsidRPr="003C7FC4" w:rsidRDefault="00DA0349" w:rsidP="00E40105">
            <w:pPr>
              <w:pStyle w:val="TableParagraph"/>
              <w:tabs>
                <w:tab w:val="left" w:pos="9270"/>
              </w:tabs>
              <w:spacing w:before="1"/>
              <w:ind w:left="557"/>
              <w:rPr>
                <w:rFonts w:ascii="Times New Roman" w:hAnsi="Times New Roman" w:cs="Times New Roman"/>
                <w:b/>
                <w:sz w:val="24"/>
                <w:szCs w:val="24"/>
              </w:rPr>
            </w:pPr>
            <w:proofErr w:type="spellStart"/>
            <w:r w:rsidRPr="003C7FC4">
              <w:rPr>
                <w:rFonts w:ascii="Times New Roman" w:hAnsi="Times New Roman" w:cs="Times New Roman"/>
                <w:b/>
                <w:sz w:val="24"/>
                <w:szCs w:val="24"/>
              </w:rPr>
              <w:t>Cronología</w:t>
            </w:r>
            <w:proofErr w:type="spellEnd"/>
          </w:p>
        </w:tc>
      </w:tr>
      <w:tr w:rsidR="00DA0349" w:rsidRPr="003C7FC4" w14:paraId="21A7E9BF" w14:textId="77777777" w:rsidTr="00E40105">
        <w:trPr>
          <w:trHeight w:val="583"/>
        </w:trPr>
        <w:tc>
          <w:tcPr>
            <w:tcW w:w="1109" w:type="pct"/>
          </w:tcPr>
          <w:p w14:paraId="156F3D03" w14:textId="77777777" w:rsidR="00DA0349" w:rsidRPr="003C7FC4" w:rsidRDefault="00DA0349" w:rsidP="00E40105">
            <w:pPr>
              <w:pStyle w:val="TableParagraph"/>
              <w:tabs>
                <w:tab w:val="left" w:pos="9270"/>
              </w:tabs>
              <w:spacing w:line="290" w:lineRule="atLeast"/>
              <w:rPr>
                <w:rFonts w:ascii="Times New Roman" w:hAnsi="Times New Roman" w:cs="Times New Roman"/>
                <w:b/>
                <w:sz w:val="24"/>
                <w:szCs w:val="24"/>
              </w:rPr>
            </w:pPr>
            <w:r w:rsidRPr="003C7FC4">
              <w:rPr>
                <w:rFonts w:ascii="Times New Roman" w:hAnsi="Times New Roman" w:cs="Times New Roman"/>
                <w:b/>
                <w:sz w:val="24"/>
                <w:szCs w:val="24"/>
              </w:rPr>
              <w:t xml:space="preserve">Carta de </w:t>
            </w:r>
            <w:proofErr w:type="spellStart"/>
            <w:r w:rsidRPr="003C7FC4">
              <w:rPr>
                <w:rFonts w:ascii="Times New Roman" w:hAnsi="Times New Roman" w:cs="Times New Roman"/>
                <w:b/>
                <w:sz w:val="24"/>
                <w:szCs w:val="24"/>
              </w:rPr>
              <w:t>solicitud</w:t>
            </w:r>
            <w:proofErr w:type="spellEnd"/>
            <w:r w:rsidRPr="003C7FC4">
              <w:rPr>
                <w:rFonts w:ascii="Times New Roman" w:hAnsi="Times New Roman" w:cs="Times New Roman"/>
                <w:b/>
                <w:sz w:val="24"/>
                <w:szCs w:val="24"/>
              </w:rPr>
              <w:t xml:space="preserve"> </w:t>
            </w:r>
            <w:proofErr w:type="spellStart"/>
            <w:r w:rsidRPr="003C7FC4">
              <w:rPr>
                <w:rFonts w:ascii="Times New Roman" w:hAnsi="Times New Roman" w:cs="Times New Roman"/>
                <w:b/>
                <w:sz w:val="24"/>
                <w:szCs w:val="24"/>
              </w:rPr>
              <w:t>recibida</w:t>
            </w:r>
            <w:proofErr w:type="spellEnd"/>
          </w:p>
        </w:tc>
        <w:tc>
          <w:tcPr>
            <w:tcW w:w="2725" w:type="pct"/>
          </w:tcPr>
          <w:p w14:paraId="678452A3" w14:textId="77777777" w:rsidR="00DA0349" w:rsidRPr="003C7FC4" w:rsidRDefault="00DA0349" w:rsidP="00E40105">
            <w:pPr>
              <w:pStyle w:val="TableParagraph"/>
              <w:tabs>
                <w:tab w:val="left" w:pos="9270"/>
              </w:tabs>
              <w:spacing w:line="290" w:lineRule="atLeast"/>
              <w:ind w:left="110"/>
              <w:rPr>
                <w:rFonts w:ascii="Times New Roman" w:hAnsi="Times New Roman" w:cs="Times New Roman"/>
                <w:b/>
                <w:sz w:val="24"/>
                <w:szCs w:val="24"/>
                <w:lang w:val="es-ES"/>
              </w:rPr>
            </w:pPr>
            <w:r w:rsidRPr="003C7FC4">
              <w:rPr>
                <w:rFonts w:ascii="Times New Roman" w:hAnsi="Times New Roman" w:cs="Times New Roman"/>
                <w:b/>
                <w:sz w:val="24"/>
                <w:szCs w:val="24"/>
                <w:lang w:val="es-ES"/>
              </w:rPr>
              <w:t>Verificar la exactitud / veracidad de la información y la urgencia de la necesidad</w:t>
            </w:r>
          </w:p>
        </w:tc>
        <w:tc>
          <w:tcPr>
            <w:tcW w:w="1166" w:type="pct"/>
            <w:vMerge w:val="restart"/>
          </w:tcPr>
          <w:p w14:paraId="5A631A0B" w14:textId="77777777" w:rsidR="00DA0349" w:rsidRPr="003C7FC4" w:rsidRDefault="00DA0349" w:rsidP="00E40105">
            <w:pPr>
              <w:pStyle w:val="TableParagraph"/>
              <w:tabs>
                <w:tab w:val="left" w:pos="9270"/>
              </w:tabs>
              <w:spacing w:before="11"/>
              <w:ind w:left="0"/>
              <w:rPr>
                <w:rFonts w:ascii="Times New Roman" w:hAnsi="Times New Roman" w:cs="Times New Roman"/>
                <w:sz w:val="24"/>
                <w:szCs w:val="24"/>
                <w:lang w:val="es-ES"/>
              </w:rPr>
            </w:pPr>
          </w:p>
          <w:p w14:paraId="26EB083E" w14:textId="77777777" w:rsidR="00DA0349" w:rsidRPr="003C7FC4" w:rsidRDefault="00DA0349" w:rsidP="00E40105">
            <w:pPr>
              <w:pStyle w:val="TableParagraph"/>
              <w:tabs>
                <w:tab w:val="left" w:pos="9270"/>
              </w:tabs>
              <w:spacing w:before="1"/>
              <w:rPr>
                <w:rFonts w:ascii="Times New Roman" w:hAnsi="Times New Roman" w:cs="Times New Roman"/>
                <w:sz w:val="24"/>
                <w:szCs w:val="24"/>
                <w:lang w:val="es-ES"/>
              </w:rPr>
            </w:pPr>
            <w:r w:rsidRPr="003C7FC4">
              <w:rPr>
                <w:rFonts w:ascii="Times New Roman" w:hAnsi="Times New Roman" w:cs="Times New Roman"/>
                <w:sz w:val="24"/>
                <w:szCs w:val="24"/>
                <w:lang w:val="es-ES"/>
              </w:rPr>
              <w:t>A más tardar 10 días después de la recepción de la solicitud</w:t>
            </w:r>
          </w:p>
        </w:tc>
      </w:tr>
      <w:tr w:rsidR="00DA0349" w:rsidRPr="003C7FC4" w14:paraId="4AACF454" w14:textId="77777777" w:rsidTr="00E40105">
        <w:trPr>
          <w:trHeight w:val="1168"/>
        </w:trPr>
        <w:tc>
          <w:tcPr>
            <w:tcW w:w="1109" w:type="pct"/>
          </w:tcPr>
          <w:p w14:paraId="41BF1935" w14:textId="77777777" w:rsidR="00DA0349" w:rsidRPr="003C7FC4" w:rsidRDefault="00DA0349" w:rsidP="00E40105">
            <w:pPr>
              <w:pStyle w:val="TableParagraph"/>
              <w:tabs>
                <w:tab w:val="left" w:pos="9270"/>
              </w:tabs>
              <w:ind w:left="465" w:hanging="360"/>
              <w:rPr>
                <w:rFonts w:ascii="Times New Roman" w:hAnsi="Times New Roman" w:cs="Times New Roman"/>
                <w:sz w:val="24"/>
                <w:szCs w:val="24"/>
                <w:lang w:val="es-ES"/>
              </w:rPr>
            </w:pPr>
            <w:proofErr w:type="gramStart"/>
            <w:r w:rsidRPr="003C7FC4">
              <w:rPr>
                <w:rFonts w:ascii="Times New Roman" w:hAnsi="Times New Roman" w:cs="Times New Roman"/>
                <w:w w:val="90"/>
                <w:sz w:val="24"/>
                <w:szCs w:val="24"/>
              </w:rPr>
              <w:t></w:t>
            </w:r>
            <w:r w:rsidRPr="003C7FC4">
              <w:rPr>
                <w:rFonts w:ascii="Times New Roman" w:hAnsi="Times New Roman" w:cs="Times New Roman"/>
                <w:w w:val="90"/>
                <w:sz w:val="24"/>
                <w:szCs w:val="24"/>
              </w:rPr>
              <w:t></w:t>
            </w:r>
            <w:r w:rsidRPr="003C7FC4">
              <w:rPr>
                <w:rFonts w:ascii="Times New Roman" w:hAnsi="Times New Roman" w:cs="Times New Roman"/>
                <w:w w:val="90"/>
                <w:sz w:val="24"/>
                <w:szCs w:val="24"/>
                <w:lang w:val="es-ES"/>
              </w:rPr>
              <w:t xml:space="preserve"> </w:t>
            </w:r>
            <w:r w:rsidRPr="003C7FC4">
              <w:rPr>
                <w:lang w:val="es-ES"/>
              </w:rPr>
              <w:t xml:space="preserve"> </w:t>
            </w:r>
            <w:r w:rsidRPr="003C7FC4">
              <w:rPr>
                <w:rFonts w:ascii="Times New Roman" w:hAnsi="Times New Roman" w:cs="Times New Roman"/>
                <w:sz w:val="24"/>
                <w:szCs w:val="24"/>
                <w:lang w:val="es-ES"/>
              </w:rPr>
              <w:t>Si</w:t>
            </w:r>
            <w:proofErr w:type="gramEnd"/>
            <w:r w:rsidRPr="003C7FC4">
              <w:rPr>
                <w:rFonts w:ascii="Times New Roman" w:hAnsi="Times New Roman" w:cs="Times New Roman"/>
                <w:sz w:val="24"/>
                <w:szCs w:val="24"/>
                <w:lang w:val="es-ES"/>
              </w:rPr>
              <w:t xml:space="preserve"> la necesidad es menor de 1,000.00 USD</w:t>
            </w:r>
          </w:p>
          <w:p w14:paraId="5B36D168" w14:textId="77777777" w:rsidR="00DA0349" w:rsidRPr="003C7FC4" w:rsidRDefault="00DA0349" w:rsidP="00E40105">
            <w:pPr>
              <w:pStyle w:val="TableParagraph"/>
              <w:tabs>
                <w:tab w:val="left" w:pos="9270"/>
              </w:tabs>
              <w:spacing w:line="270" w:lineRule="exact"/>
              <w:ind w:left="465"/>
              <w:rPr>
                <w:rFonts w:ascii="Times New Roman" w:hAnsi="Times New Roman" w:cs="Times New Roman"/>
                <w:sz w:val="24"/>
                <w:szCs w:val="24"/>
              </w:rPr>
            </w:pPr>
            <w:proofErr w:type="spellStart"/>
            <w:r w:rsidRPr="003C7FC4">
              <w:rPr>
                <w:rFonts w:ascii="Times New Roman" w:hAnsi="Times New Roman" w:cs="Times New Roman"/>
                <w:sz w:val="24"/>
                <w:szCs w:val="24"/>
              </w:rPr>
              <w:t>aprobar</w:t>
            </w:r>
            <w:proofErr w:type="spellEnd"/>
          </w:p>
        </w:tc>
        <w:tc>
          <w:tcPr>
            <w:tcW w:w="2725" w:type="pct"/>
          </w:tcPr>
          <w:p w14:paraId="610C63BD" w14:textId="77777777" w:rsidR="00DA0349" w:rsidRPr="003C7FC4" w:rsidRDefault="00DA0349" w:rsidP="00E40105">
            <w:pPr>
              <w:pStyle w:val="TableParagraph"/>
              <w:tabs>
                <w:tab w:val="left" w:pos="9270"/>
              </w:tabs>
              <w:spacing w:line="292" w:lineRule="exact"/>
              <w:ind w:left="470"/>
              <w:rPr>
                <w:rFonts w:ascii="Times New Roman" w:hAnsi="Times New Roman" w:cs="Times New Roman"/>
                <w:sz w:val="24"/>
                <w:szCs w:val="24"/>
                <w:lang w:val="es-ES"/>
              </w:rPr>
            </w:pPr>
            <w:proofErr w:type="gramStart"/>
            <w:r w:rsidRPr="003C7FC4">
              <w:rPr>
                <w:rFonts w:ascii="Times New Roman" w:hAnsi="Times New Roman" w:cs="Times New Roman"/>
                <w:w w:val="90"/>
                <w:sz w:val="24"/>
                <w:szCs w:val="24"/>
              </w:rPr>
              <w:t></w:t>
            </w:r>
            <w:r w:rsidRPr="003C7FC4">
              <w:rPr>
                <w:rFonts w:ascii="Times New Roman" w:hAnsi="Times New Roman" w:cs="Times New Roman"/>
                <w:w w:val="90"/>
                <w:sz w:val="24"/>
                <w:szCs w:val="24"/>
              </w:rPr>
              <w:t></w:t>
            </w:r>
            <w:r w:rsidRPr="003C7FC4">
              <w:rPr>
                <w:rFonts w:ascii="Times New Roman" w:hAnsi="Times New Roman" w:cs="Times New Roman"/>
                <w:w w:val="90"/>
                <w:sz w:val="24"/>
                <w:szCs w:val="24"/>
                <w:lang w:val="es-ES"/>
              </w:rPr>
              <w:t xml:space="preserve"> </w:t>
            </w:r>
            <w:r w:rsidRPr="003C7FC4">
              <w:rPr>
                <w:lang w:val="es-ES"/>
              </w:rPr>
              <w:t xml:space="preserve"> </w:t>
            </w:r>
            <w:r w:rsidRPr="003C7FC4">
              <w:rPr>
                <w:rFonts w:ascii="Times New Roman" w:hAnsi="Times New Roman" w:cs="Times New Roman"/>
                <w:sz w:val="24"/>
                <w:szCs w:val="24"/>
                <w:lang w:val="es-ES"/>
              </w:rPr>
              <w:t>apoyo</w:t>
            </w:r>
            <w:proofErr w:type="gramEnd"/>
            <w:r w:rsidRPr="003C7FC4">
              <w:rPr>
                <w:rFonts w:ascii="Times New Roman" w:hAnsi="Times New Roman" w:cs="Times New Roman"/>
                <w:sz w:val="24"/>
                <w:szCs w:val="24"/>
                <w:lang w:val="es-ES"/>
              </w:rPr>
              <w:t xml:space="preserve"> y desembolso; o solicitar un desembolso del Comité del Fondo Global si los fondos no están disponibles a nivel nacional</w:t>
            </w:r>
          </w:p>
        </w:tc>
        <w:tc>
          <w:tcPr>
            <w:tcW w:w="1166" w:type="pct"/>
            <w:vMerge/>
            <w:tcBorders>
              <w:top w:val="nil"/>
            </w:tcBorders>
          </w:tcPr>
          <w:p w14:paraId="335B2526" w14:textId="77777777" w:rsidR="00DA0349" w:rsidRPr="003C7FC4" w:rsidRDefault="00DA0349" w:rsidP="00E40105">
            <w:pPr>
              <w:tabs>
                <w:tab w:val="left" w:pos="9270"/>
              </w:tabs>
              <w:rPr>
                <w:sz w:val="24"/>
                <w:szCs w:val="24"/>
                <w:lang w:val="es-ES"/>
              </w:rPr>
            </w:pPr>
          </w:p>
        </w:tc>
      </w:tr>
      <w:tr w:rsidR="00DA0349" w:rsidRPr="003C7FC4" w14:paraId="30979273" w14:textId="77777777" w:rsidTr="00E40105">
        <w:trPr>
          <w:trHeight w:val="1170"/>
        </w:trPr>
        <w:tc>
          <w:tcPr>
            <w:tcW w:w="1109" w:type="pct"/>
          </w:tcPr>
          <w:p w14:paraId="682605F7" w14:textId="77777777" w:rsidR="00DA0349" w:rsidRPr="003C7FC4" w:rsidRDefault="00DA0349" w:rsidP="00E40105">
            <w:pPr>
              <w:pStyle w:val="TableParagraph"/>
              <w:tabs>
                <w:tab w:val="left" w:pos="9270"/>
              </w:tabs>
              <w:spacing w:before="1"/>
              <w:ind w:left="465" w:hanging="360"/>
              <w:rPr>
                <w:rFonts w:ascii="Times New Roman" w:hAnsi="Times New Roman" w:cs="Times New Roman"/>
                <w:sz w:val="24"/>
                <w:szCs w:val="24"/>
                <w:lang w:val="es-ES"/>
              </w:rPr>
            </w:pPr>
            <w:r w:rsidRPr="003C7FC4">
              <w:rPr>
                <w:rFonts w:ascii="Times New Roman" w:hAnsi="Times New Roman" w:cs="Times New Roman"/>
                <w:w w:val="90"/>
                <w:sz w:val="24"/>
                <w:szCs w:val="24"/>
              </w:rPr>
              <w:t></w:t>
            </w:r>
            <w:r w:rsidRPr="003C7FC4">
              <w:rPr>
                <w:rFonts w:ascii="Times New Roman" w:hAnsi="Times New Roman" w:cs="Times New Roman"/>
                <w:w w:val="90"/>
                <w:sz w:val="24"/>
                <w:szCs w:val="24"/>
              </w:rPr>
              <w:t></w:t>
            </w:r>
            <w:r w:rsidRPr="003C7FC4">
              <w:rPr>
                <w:rFonts w:ascii="Times New Roman" w:hAnsi="Times New Roman" w:cs="Times New Roman"/>
                <w:w w:val="90"/>
                <w:sz w:val="24"/>
                <w:szCs w:val="24"/>
                <w:lang w:val="es-ES"/>
              </w:rPr>
              <w:t xml:space="preserve"> </w:t>
            </w:r>
            <w:r w:rsidRPr="003C7FC4">
              <w:rPr>
                <w:rFonts w:ascii="Times New Roman" w:hAnsi="Times New Roman" w:cs="Times New Roman"/>
                <w:sz w:val="24"/>
                <w:szCs w:val="24"/>
                <w:lang w:val="es-ES"/>
              </w:rPr>
              <w:t>Si es mayor que 1,000.00 USD</w:t>
            </w:r>
          </w:p>
        </w:tc>
        <w:tc>
          <w:tcPr>
            <w:tcW w:w="2725" w:type="pct"/>
          </w:tcPr>
          <w:p w14:paraId="15BFD190" w14:textId="77777777" w:rsidR="00DA0349" w:rsidRPr="003C7FC4" w:rsidRDefault="00DA0349" w:rsidP="00E40105">
            <w:pPr>
              <w:pStyle w:val="TableParagraph"/>
              <w:tabs>
                <w:tab w:val="left" w:pos="9270"/>
              </w:tabs>
              <w:spacing w:before="1" w:line="290" w:lineRule="atLeast"/>
              <w:ind w:left="830" w:hanging="360"/>
              <w:rPr>
                <w:rFonts w:ascii="Times New Roman" w:hAnsi="Times New Roman" w:cs="Times New Roman"/>
                <w:sz w:val="24"/>
                <w:szCs w:val="24"/>
                <w:lang w:val="es-ES"/>
              </w:rPr>
            </w:pPr>
            <w:proofErr w:type="gramStart"/>
            <w:r w:rsidRPr="003C7FC4">
              <w:rPr>
                <w:rFonts w:ascii="Times New Roman" w:hAnsi="Times New Roman" w:cs="Times New Roman"/>
                <w:w w:val="90"/>
                <w:sz w:val="24"/>
                <w:szCs w:val="24"/>
              </w:rPr>
              <w:t></w:t>
            </w:r>
            <w:r w:rsidRPr="003C7FC4">
              <w:rPr>
                <w:rFonts w:ascii="Times New Roman" w:hAnsi="Times New Roman" w:cs="Times New Roman"/>
                <w:w w:val="90"/>
                <w:sz w:val="24"/>
                <w:szCs w:val="24"/>
              </w:rPr>
              <w:t></w:t>
            </w:r>
            <w:r w:rsidRPr="003C7FC4">
              <w:rPr>
                <w:rFonts w:ascii="Times New Roman" w:hAnsi="Times New Roman" w:cs="Times New Roman"/>
                <w:w w:val="90"/>
                <w:sz w:val="24"/>
                <w:szCs w:val="24"/>
                <w:lang w:val="es-ES"/>
              </w:rPr>
              <w:t xml:space="preserve"> </w:t>
            </w:r>
            <w:r w:rsidRPr="003C7FC4">
              <w:rPr>
                <w:lang w:val="es-ES"/>
              </w:rPr>
              <w:t xml:space="preserve"> </w:t>
            </w:r>
            <w:r w:rsidRPr="003C7FC4">
              <w:rPr>
                <w:rFonts w:ascii="Times New Roman" w:hAnsi="Times New Roman" w:cs="Times New Roman"/>
                <w:sz w:val="24"/>
                <w:szCs w:val="24"/>
                <w:lang w:val="es-ES"/>
              </w:rPr>
              <w:t>enviar</w:t>
            </w:r>
            <w:proofErr w:type="gramEnd"/>
            <w:r w:rsidRPr="003C7FC4">
              <w:rPr>
                <w:rFonts w:ascii="Times New Roman" w:hAnsi="Times New Roman" w:cs="Times New Roman"/>
                <w:sz w:val="24"/>
                <w:szCs w:val="24"/>
                <w:lang w:val="es-ES"/>
              </w:rPr>
              <w:t xml:space="preserve"> la carta de solicitud al Comité del Fondo Global con la recomendación y evaluación pertinentes</w:t>
            </w:r>
          </w:p>
        </w:tc>
        <w:tc>
          <w:tcPr>
            <w:tcW w:w="1166" w:type="pct"/>
            <w:vMerge/>
            <w:tcBorders>
              <w:top w:val="nil"/>
            </w:tcBorders>
          </w:tcPr>
          <w:p w14:paraId="7AD74C50" w14:textId="77777777" w:rsidR="00DA0349" w:rsidRPr="003C7FC4" w:rsidRDefault="00DA0349" w:rsidP="00E40105">
            <w:pPr>
              <w:tabs>
                <w:tab w:val="left" w:pos="9270"/>
              </w:tabs>
              <w:rPr>
                <w:sz w:val="24"/>
                <w:szCs w:val="24"/>
                <w:lang w:val="es-ES"/>
              </w:rPr>
            </w:pPr>
          </w:p>
        </w:tc>
      </w:tr>
      <w:tr w:rsidR="00DA0349" w:rsidRPr="003C7FC4" w14:paraId="1A163CA3" w14:textId="77777777" w:rsidTr="00E40105">
        <w:trPr>
          <w:trHeight w:val="588"/>
        </w:trPr>
        <w:tc>
          <w:tcPr>
            <w:tcW w:w="1109" w:type="pct"/>
          </w:tcPr>
          <w:p w14:paraId="41DA0325" w14:textId="77777777" w:rsidR="00DA0349" w:rsidRPr="003C7FC4" w:rsidRDefault="00DA0349" w:rsidP="00E40105">
            <w:pPr>
              <w:pStyle w:val="TableParagraph"/>
              <w:tabs>
                <w:tab w:val="left" w:pos="9270"/>
              </w:tabs>
              <w:ind w:left="0"/>
              <w:rPr>
                <w:rFonts w:ascii="Times New Roman" w:hAnsi="Times New Roman" w:cs="Times New Roman"/>
                <w:sz w:val="24"/>
                <w:szCs w:val="24"/>
                <w:lang w:val="es-ES"/>
              </w:rPr>
            </w:pPr>
          </w:p>
        </w:tc>
        <w:tc>
          <w:tcPr>
            <w:tcW w:w="2725" w:type="pct"/>
          </w:tcPr>
          <w:p w14:paraId="63B77336" w14:textId="77777777" w:rsidR="00DA0349" w:rsidRPr="003C7FC4" w:rsidRDefault="00DA0349" w:rsidP="00E40105">
            <w:pPr>
              <w:pStyle w:val="TableParagraph"/>
              <w:tabs>
                <w:tab w:val="left" w:pos="9270"/>
              </w:tabs>
              <w:spacing w:line="292" w:lineRule="exact"/>
              <w:ind w:left="110"/>
              <w:rPr>
                <w:rFonts w:ascii="Times New Roman" w:hAnsi="Times New Roman" w:cs="Times New Roman"/>
                <w:b/>
                <w:sz w:val="24"/>
                <w:szCs w:val="24"/>
                <w:lang w:val="es-ES"/>
              </w:rPr>
            </w:pPr>
            <w:r w:rsidRPr="003C7FC4">
              <w:rPr>
                <w:rFonts w:ascii="Times New Roman" w:hAnsi="Times New Roman" w:cs="Times New Roman"/>
                <w:b/>
                <w:sz w:val="24"/>
                <w:szCs w:val="24"/>
                <w:lang w:val="es-ES"/>
              </w:rPr>
              <w:t>Presentar informe / hoja informativa del caso aprobado al Comité Regional del Fondo</w:t>
            </w:r>
          </w:p>
        </w:tc>
        <w:tc>
          <w:tcPr>
            <w:tcW w:w="1166" w:type="pct"/>
          </w:tcPr>
          <w:p w14:paraId="0FCBD77B" w14:textId="77777777" w:rsidR="00DA0349" w:rsidRPr="003C7FC4" w:rsidRDefault="00DA0349" w:rsidP="00E40105">
            <w:pPr>
              <w:pStyle w:val="TableParagraph"/>
              <w:tabs>
                <w:tab w:val="left" w:pos="9270"/>
              </w:tabs>
              <w:spacing w:line="275" w:lineRule="exact"/>
              <w:rPr>
                <w:rFonts w:ascii="Times New Roman" w:hAnsi="Times New Roman" w:cs="Times New Roman"/>
                <w:sz w:val="24"/>
                <w:szCs w:val="24"/>
                <w:lang w:val="es-ES"/>
              </w:rPr>
            </w:pPr>
            <w:r w:rsidRPr="003C7FC4">
              <w:rPr>
                <w:rFonts w:ascii="Times New Roman" w:hAnsi="Times New Roman" w:cs="Times New Roman"/>
                <w:sz w:val="24"/>
                <w:szCs w:val="24"/>
                <w:lang w:val="es-ES"/>
              </w:rPr>
              <w:t>A más tardar dos semanas después de la aprobación</w:t>
            </w:r>
          </w:p>
        </w:tc>
      </w:tr>
    </w:tbl>
    <w:p w14:paraId="7807484D" w14:textId="77777777" w:rsidR="00ED3C8E" w:rsidRPr="003C7FC4" w:rsidRDefault="00ED3C8E" w:rsidP="00ED3C8E">
      <w:pPr>
        <w:tabs>
          <w:tab w:val="left" w:pos="9270"/>
        </w:tabs>
        <w:spacing w:before="9"/>
        <w:ind w:left="1897"/>
        <w:rPr>
          <w:sz w:val="24"/>
          <w:szCs w:val="24"/>
          <w:lang w:val="es-ES"/>
        </w:rPr>
      </w:pPr>
    </w:p>
    <w:p w14:paraId="3F5C98A5" w14:textId="385A3746" w:rsidR="00ED3C8E" w:rsidRPr="003C7FC4" w:rsidRDefault="00ED3C8E" w:rsidP="00ED3C8E">
      <w:pPr>
        <w:tabs>
          <w:tab w:val="left" w:pos="9270"/>
        </w:tabs>
        <w:spacing w:before="9"/>
        <w:ind w:left="1897"/>
        <w:rPr>
          <w:sz w:val="24"/>
          <w:szCs w:val="24"/>
          <w:lang w:val="es-ES"/>
        </w:rPr>
      </w:pPr>
      <w:r w:rsidRPr="003C7FC4">
        <w:rPr>
          <w:sz w:val="24"/>
          <w:szCs w:val="24"/>
          <w:lang w:val="es-ES"/>
        </w:rPr>
        <w:t>iv. Informar a la víctima / familia / peticionario de la respuesta a la solicitud</w:t>
      </w:r>
    </w:p>
    <w:p w14:paraId="5E58C868" w14:textId="77777777" w:rsidR="00ED3C8E" w:rsidRPr="003C7FC4" w:rsidRDefault="00ED3C8E" w:rsidP="00ED3C8E">
      <w:pPr>
        <w:tabs>
          <w:tab w:val="left" w:pos="9270"/>
        </w:tabs>
        <w:spacing w:before="9"/>
        <w:ind w:left="1897"/>
        <w:rPr>
          <w:sz w:val="24"/>
          <w:szCs w:val="24"/>
          <w:lang w:val="es-ES"/>
        </w:rPr>
      </w:pPr>
      <w:r w:rsidRPr="003C7FC4">
        <w:rPr>
          <w:sz w:val="24"/>
          <w:szCs w:val="24"/>
          <w:lang w:val="es-ES"/>
        </w:rPr>
        <w:t>v. Identificar la organización receptora para recibir fondos en nombre de la víctima solicitante;</w:t>
      </w:r>
    </w:p>
    <w:p w14:paraId="0F0D2F27" w14:textId="77777777" w:rsidR="00ED3C8E" w:rsidRPr="003C7FC4" w:rsidRDefault="00ED3C8E" w:rsidP="00ED3C8E">
      <w:pPr>
        <w:tabs>
          <w:tab w:val="left" w:pos="9270"/>
        </w:tabs>
        <w:spacing w:before="9"/>
        <w:ind w:left="1897"/>
        <w:rPr>
          <w:sz w:val="24"/>
          <w:szCs w:val="24"/>
          <w:lang w:val="es-ES"/>
        </w:rPr>
      </w:pPr>
      <w:r w:rsidRPr="003C7FC4">
        <w:rPr>
          <w:sz w:val="24"/>
          <w:szCs w:val="24"/>
          <w:lang w:val="es-ES"/>
        </w:rPr>
        <w:t>vi. Facilitar la entrega del apoyo / asistencia</w:t>
      </w:r>
    </w:p>
    <w:p w14:paraId="07D697D4" w14:textId="77777777" w:rsidR="00ED3C8E" w:rsidRPr="003C7FC4" w:rsidRDefault="00ED3C8E" w:rsidP="00ED3C8E">
      <w:pPr>
        <w:tabs>
          <w:tab w:val="left" w:pos="9270"/>
        </w:tabs>
        <w:spacing w:before="9"/>
        <w:ind w:left="1897"/>
        <w:rPr>
          <w:sz w:val="24"/>
          <w:szCs w:val="24"/>
          <w:lang w:val="es-ES"/>
        </w:rPr>
      </w:pPr>
      <w:r w:rsidRPr="003C7FC4">
        <w:rPr>
          <w:sz w:val="24"/>
          <w:szCs w:val="24"/>
          <w:lang w:val="es-ES"/>
        </w:rPr>
        <w:t>vii. Monitorear la implementación del apoyo / asistencia</w:t>
      </w:r>
    </w:p>
    <w:p w14:paraId="4E8B5D62" w14:textId="77777777" w:rsidR="00ED3C8E" w:rsidRPr="003C7FC4" w:rsidRDefault="00ED3C8E" w:rsidP="00ED3C8E">
      <w:pPr>
        <w:tabs>
          <w:tab w:val="left" w:pos="9270"/>
        </w:tabs>
        <w:spacing w:before="9"/>
        <w:ind w:left="1897"/>
        <w:rPr>
          <w:sz w:val="24"/>
          <w:szCs w:val="24"/>
          <w:lang w:val="es-ES"/>
        </w:rPr>
      </w:pPr>
      <w:r w:rsidRPr="003C7FC4">
        <w:rPr>
          <w:sz w:val="24"/>
          <w:szCs w:val="24"/>
          <w:lang w:val="es-ES"/>
        </w:rPr>
        <w:t>viii. Mantener un registro de todas las cartas de solicitud recibidas y las medidas tomadas</w:t>
      </w:r>
    </w:p>
    <w:p w14:paraId="538A4960" w14:textId="77777777" w:rsidR="00ED3C8E" w:rsidRPr="003C7FC4" w:rsidRDefault="00ED3C8E" w:rsidP="00ED3C8E">
      <w:pPr>
        <w:tabs>
          <w:tab w:val="left" w:pos="9270"/>
        </w:tabs>
        <w:spacing w:before="9"/>
        <w:ind w:left="1897"/>
        <w:rPr>
          <w:sz w:val="24"/>
          <w:szCs w:val="24"/>
          <w:lang w:val="es-ES"/>
        </w:rPr>
      </w:pPr>
      <w:r w:rsidRPr="003C7FC4">
        <w:rPr>
          <w:sz w:val="24"/>
          <w:szCs w:val="24"/>
          <w:lang w:val="es-ES"/>
        </w:rPr>
        <w:t>ix. Facilitar el reconocimiento del apoyo del fondo por parte del beneficiario y la redacción de un breve informe sobre cómo se utilizó el fondo;</w:t>
      </w:r>
    </w:p>
    <w:p w14:paraId="7B2DBA5E" w14:textId="337DF7CE" w:rsidR="00ED3C8E" w:rsidRPr="003C7FC4" w:rsidRDefault="003C7FC4" w:rsidP="00ED3C8E">
      <w:pPr>
        <w:tabs>
          <w:tab w:val="left" w:pos="9270"/>
        </w:tabs>
        <w:spacing w:before="9"/>
        <w:ind w:left="1897"/>
        <w:rPr>
          <w:sz w:val="24"/>
          <w:szCs w:val="24"/>
          <w:lang w:val="es-ES"/>
        </w:rPr>
      </w:pPr>
      <w:r w:rsidRPr="003C7FC4">
        <w:rPr>
          <w:sz w:val="24"/>
          <w:szCs w:val="24"/>
          <w:lang w:val="es-ES"/>
        </w:rPr>
        <w:t>x</w:t>
      </w:r>
      <w:r w:rsidR="00ED3C8E" w:rsidRPr="003C7FC4">
        <w:rPr>
          <w:sz w:val="24"/>
          <w:szCs w:val="24"/>
          <w:lang w:val="es-ES"/>
        </w:rPr>
        <w:t>. Coordinar y asegurar una comunicación regular con el Comité Regional del Fondo en relación con las cartas de solicitud, casos para acción y otras inquietudes relacionadas.</w:t>
      </w:r>
    </w:p>
    <w:p w14:paraId="2453A7D4" w14:textId="77777777" w:rsidR="00ED3C8E" w:rsidRPr="003C7FC4" w:rsidRDefault="00ED3C8E" w:rsidP="00ED3C8E">
      <w:pPr>
        <w:tabs>
          <w:tab w:val="left" w:pos="9270"/>
        </w:tabs>
        <w:spacing w:before="9"/>
        <w:ind w:left="1897"/>
        <w:rPr>
          <w:sz w:val="24"/>
          <w:szCs w:val="24"/>
          <w:lang w:val="es-ES"/>
        </w:rPr>
      </w:pPr>
      <w:r w:rsidRPr="003C7FC4">
        <w:rPr>
          <w:sz w:val="24"/>
          <w:szCs w:val="24"/>
          <w:lang w:val="es-ES"/>
        </w:rPr>
        <w:t>xi. Presentar un informe oportuno sobre los casos y el uso de fondos al Comité Regional del Fondo.</w:t>
      </w:r>
    </w:p>
    <w:p w14:paraId="74D4B68F" w14:textId="318BF0A8" w:rsidR="00ED3C8E" w:rsidRPr="003C7FC4" w:rsidRDefault="00ED3C8E" w:rsidP="00ED3C8E">
      <w:pPr>
        <w:widowControl w:val="0"/>
        <w:tabs>
          <w:tab w:val="left" w:pos="2620"/>
          <w:tab w:val="left" w:pos="9270"/>
        </w:tabs>
        <w:autoSpaceDE w:val="0"/>
        <w:autoSpaceDN w:val="0"/>
        <w:rPr>
          <w:sz w:val="24"/>
          <w:szCs w:val="24"/>
        </w:rPr>
      </w:pPr>
    </w:p>
    <w:p w14:paraId="5F144960" w14:textId="150EDD73" w:rsidR="006C06A2" w:rsidRPr="003C7FC4" w:rsidRDefault="006C06A2" w:rsidP="00397E06">
      <w:pPr>
        <w:tabs>
          <w:tab w:val="left" w:pos="9270"/>
        </w:tabs>
        <w:spacing w:before="6" w:line="100" w:lineRule="exact"/>
        <w:rPr>
          <w:sz w:val="24"/>
          <w:szCs w:val="24"/>
          <w:lang w:val="es-ES"/>
        </w:rPr>
      </w:pPr>
    </w:p>
    <w:p w14:paraId="76524CEE" w14:textId="4E5E4397" w:rsidR="00ED3C8E" w:rsidRPr="003C7FC4" w:rsidRDefault="00ED3C8E" w:rsidP="00397E06">
      <w:pPr>
        <w:tabs>
          <w:tab w:val="left" w:pos="9270"/>
        </w:tabs>
        <w:spacing w:before="6" w:line="100" w:lineRule="exact"/>
        <w:rPr>
          <w:sz w:val="24"/>
          <w:szCs w:val="24"/>
          <w:lang w:val="es-ES"/>
        </w:rPr>
      </w:pPr>
    </w:p>
    <w:p w14:paraId="68166627" w14:textId="77777777" w:rsidR="00ED3C8E" w:rsidRPr="003C7FC4" w:rsidRDefault="00ED3C8E" w:rsidP="00ED3C8E">
      <w:pPr>
        <w:pStyle w:val="BodyText"/>
        <w:tabs>
          <w:tab w:val="left" w:pos="9270"/>
        </w:tabs>
        <w:ind w:left="1537"/>
        <w:jc w:val="both"/>
        <w:rPr>
          <w:rFonts w:ascii="Times New Roman" w:hAnsi="Times New Roman" w:cs="Times New Roman"/>
          <w:lang w:val="es-ES"/>
        </w:rPr>
      </w:pPr>
      <w:r w:rsidRPr="003C7FC4">
        <w:rPr>
          <w:rFonts w:ascii="Times New Roman" w:hAnsi="Times New Roman" w:cs="Times New Roman"/>
          <w:lang w:val="es-ES"/>
        </w:rPr>
        <w:t xml:space="preserve">2. </w:t>
      </w:r>
      <w:r w:rsidRPr="003C7FC4">
        <w:rPr>
          <w:rFonts w:ascii="Times New Roman" w:hAnsi="Times New Roman" w:cs="Times New Roman"/>
          <w:b/>
          <w:bCs/>
          <w:lang w:val="es-ES"/>
        </w:rPr>
        <w:t>Comité del Fondo Global</w:t>
      </w:r>
    </w:p>
    <w:p w14:paraId="3E59C421" w14:textId="77777777" w:rsidR="00ED3C8E" w:rsidRPr="003C7FC4" w:rsidRDefault="00ED3C8E" w:rsidP="00ED3C8E">
      <w:pPr>
        <w:pStyle w:val="BodyText"/>
        <w:tabs>
          <w:tab w:val="left" w:pos="9270"/>
        </w:tabs>
        <w:ind w:left="1537"/>
        <w:jc w:val="both"/>
        <w:rPr>
          <w:rFonts w:ascii="Times New Roman" w:hAnsi="Times New Roman" w:cs="Times New Roman"/>
          <w:lang w:val="es-ES"/>
        </w:rPr>
      </w:pPr>
    </w:p>
    <w:p w14:paraId="14C5F74A" w14:textId="425BCC71" w:rsidR="00ED3C8E" w:rsidRPr="003C7FC4" w:rsidRDefault="00ED3C8E" w:rsidP="00ED3C8E">
      <w:pPr>
        <w:pStyle w:val="BodyText"/>
        <w:tabs>
          <w:tab w:val="left" w:pos="9270"/>
        </w:tabs>
        <w:ind w:left="1537"/>
        <w:jc w:val="both"/>
        <w:rPr>
          <w:rFonts w:ascii="Times New Roman" w:hAnsi="Times New Roman" w:cs="Times New Roman"/>
          <w:lang w:val="es-ES"/>
        </w:rPr>
      </w:pPr>
      <w:r w:rsidRPr="003C7FC4">
        <w:rPr>
          <w:rFonts w:ascii="Times New Roman" w:hAnsi="Times New Roman" w:cs="Times New Roman"/>
          <w:b/>
          <w:bCs/>
          <w:lang w:val="es-ES"/>
        </w:rPr>
        <w:t>Responsabilidad</w:t>
      </w:r>
      <w:r w:rsidRPr="003C7FC4">
        <w:rPr>
          <w:rFonts w:ascii="Times New Roman" w:hAnsi="Times New Roman" w:cs="Times New Roman"/>
          <w:lang w:val="es-ES"/>
        </w:rPr>
        <w:t xml:space="preserve"> - Atender las solicitudes de países que no cuentan con Comités Nacionales del Fondo, y las solicitudes superiores a 1,000.00 USD de países que </w:t>
      </w:r>
      <w:r w:rsidR="00562E8A" w:rsidRPr="003C7FC4">
        <w:rPr>
          <w:rFonts w:ascii="Times New Roman" w:hAnsi="Times New Roman" w:cs="Times New Roman"/>
          <w:lang w:val="es-ES"/>
        </w:rPr>
        <w:t>-</w:t>
      </w:r>
      <w:r w:rsidRPr="003C7FC4">
        <w:rPr>
          <w:rFonts w:ascii="Times New Roman" w:hAnsi="Times New Roman" w:cs="Times New Roman"/>
          <w:lang w:val="es-ES"/>
        </w:rPr>
        <w:t>tienen Comités Nacionales del Fondo.</w:t>
      </w:r>
    </w:p>
    <w:p w14:paraId="09AC886F" w14:textId="77777777" w:rsidR="00ED3C8E" w:rsidRPr="003C7FC4" w:rsidRDefault="00ED3C8E" w:rsidP="00ED3C8E">
      <w:pPr>
        <w:pStyle w:val="BodyText"/>
        <w:tabs>
          <w:tab w:val="left" w:pos="9270"/>
        </w:tabs>
        <w:ind w:left="1537"/>
        <w:jc w:val="both"/>
        <w:rPr>
          <w:rFonts w:ascii="Times New Roman" w:hAnsi="Times New Roman" w:cs="Times New Roman"/>
          <w:lang w:val="es-ES"/>
        </w:rPr>
      </w:pPr>
    </w:p>
    <w:p w14:paraId="3AFAC6CB" w14:textId="003BCADA" w:rsidR="00ED3C8E" w:rsidRPr="003C7FC4" w:rsidRDefault="00ED3C8E" w:rsidP="00ED3C8E">
      <w:pPr>
        <w:pStyle w:val="BodyText"/>
        <w:tabs>
          <w:tab w:val="left" w:pos="9270"/>
        </w:tabs>
        <w:ind w:left="1537"/>
        <w:jc w:val="both"/>
        <w:rPr>
          <w:rFonts w:ascii="Times New Roman" w:hAnsi="Times New Roman" w:cs="Times New Roman"/>
          <w:lang w:val="es-ES"/>
        </w:rPr>
      </w:pPr>
      <w:r w:rsidRPr="003C7FC4">
        <w:rPr>
          <w:rFonts w:ascii="Times New Roman" w:hAnsi="Times New Roman" w:cs="Times New Roman"/>
          <w:b/>
          <w:bCs/>
          <w:lang w:val="es-ES"/>
        </w:rPr>
        <w:t xml:space="preserve">Composición - </w:t>
      </w:r>
      <w:r w:rsidRPr="003C7FC4">
        <w:rPr>
          <w:rFonts w:ascii="Times New Roman" w:hAnsi="Times New Roman" w:cs="Times New Roman"/>
          <w:lang w:val="es-ES"/>
        </w:rPr>
        <w:t>El Comité del Fondo Global estará compuesto por un miembro de la Junta Global, un Director Global, el Gerente de Operaciones Global y el Coordinador de Promoción Global. Las tareas del Comité del Fondo Global serán las siguientes:</w:t>
      </w:r>
    </w:p>
    <w:p w14:paraId="10E1B00A" w14:textId="3D2B34DE" w:rsidR="003F1E96" w:rsidRPr="003C7FC4" w:rsidRDefault="003F1E96" w:rsidP="00ED3C8E">
      <w:pPr>
        <w:pStyle w:val="BodyText"/>
        <w:tabs>
          <w:tab w:val="left" w:pos="9270"/>
        </w:tabs>
        <w:ind w:left="1537"/>
        <w:jc w:val="both"/>
        <w:rPr>
          <w:rFonts w:ascii="Times New Roman" w:hAnsi="Times New Roman" w:cs="Times New Roman"/>
          <w:lang w:val="es-ES"/>
        </w:rPr>
      </w:pPr>
    </w:p>
    <w:p w14:paraId="3D980A90" w14:textId="0CDA012B" w:rsidR="003F1E96" w:rsidRPr="003C7FC4" w:rsidRDefault="003F1E96" w:rsidP="003F1E96">
      <w:pPr>
        <w:pStyle w:val="BodyText"/>
        <w:tabs>
          <w:tab w:val="left" w:pos="9270"/>
        </w:tabs>
        <w:ind w:left="2160"/>
        <w:jc w:val="both"/>
        <w:rPr>
          <w:rFonts w:ascii="Times New Roman" w:hAnsi="Times New Roman" w:cs="Times New Roman"/>
          <w:lang w:val="es-ES"/>
        </w:rPr>
      </w:pPr>
    </w:p>
    <w:p w14:paraId="242DCD77" w14:textId="408D19D1" w:rsidR="003F1E96" w:rsidRPr="003C7FC4" w:rsidRDefault="003F1E96" w:rsidP="003F1E96">
      <w:pPr>
        <w:pStyle w:val="BodyText"/>
        <w:tabs>
          <w:tab w:val="left" w:pos="9270"/>
        </w:tabs>
        <w:ind w:left="2160"/>
        <w:jc w:val="both"/>
        <w:rPr>
          <w:rFonts w:ascii="Times New Roman" w:hAnsi="Times New Roman" w:cs="Times New Roman"/>
          <w:lang w:val="es-ES"/>
        </w:rPr>
      </w:pPr>
      <w:r w:rsidRPr="003C7FC4">
        <w:rPr>
          <w:rFonts w:ascii="Times New Roman" w:hAnsi="Times New Roman" w:cs="Times New Roman"/>
          <w:lang w:val="es-ES"/>
        </w:rPr>
        <w:t>1. Remitir las cartas de solicitud al Comité Nacional del Fondo a nivel nacional, cuando corresponda, si las cartas se envían directamente a la Secretaría Global del IPRI;</w:t>
      </w:r>
    </w:p>
    <w:p w14:paraId="226B93B5" w14:textId="440E7CA2" w:rsidR="003F1E96" w:rsidRPr="003C7FC4" w:rsidRDefault="003F1E96" w:rsidP="003F1E96">
      <w:pPr>
        <w:pStyle w:val="BodyText"/>
        <w:tabs>
          <w:tab w:val="left" w:pos="9270"/>
        </w:tabs>
        <w:ind w:left="2160"/>
        <w:jc w:val="both"/>
        <w:rPr>
          <w:rFonts w:ascii="Times New Roman" w:hAnsi="Times New Roman" w:cs="Times New Roman"/>
          <w:lang w:val="es-ES"/>
        </w:rPr>
      </w:pPr>
      <w:r w:rsidRPr="003C7FC4">
        <w:rPr>
          <w:rFonts w:ascii="Times New Roman" w:hAnsi="Times New Roman" w:cs="Times New Roman"/>
          <w:lang w:val="es-ES"/>
        </w:rPr>
        <w:t>2. Revisar y actuar con respecto a las cartas de solicitud de los países sin Comité.</w:t>
      </w:r>
    </w:p>
    <w:p w14:paraId="0A350732" w14:textId="5CE8906C" w:rsidR="003F1E96" w:rsidRPr="003C7FC4" w:rsidRDefault="003F1E96" w:rsidP="003F1E96">
      <w:pPr>
        <w:pStyle w:val="BodyText"/>
        <w:tabs>
          <w:tab w:val="left" w:pos="9270"/>
        </w:tabs>
        <w:ind w:left="2160"/>
        <w:jc w:val="both"/>
        <w:rPr>
          <w:rFonts w:ascii="Times New Roman" w:hAnsi="Times New Roman" w:cs="Times New Roman"/>
          <w:lang w:val="es-ES"/>
        </w:rPr>
      </w:pPr>
      <w:r w:rsidRPr="003C7FC4">
        <w:rPr>
          <w:rFonts w:ascii="Times New Roman" w:hAnsi="Times New Roman" w:cs="Times New Roman"/>
          <w:lang w:val="es-ES"/>
        </w:rPr>
        <w:t>3.Procesar la liberación de fondos.</w:t>
      </w:r>
    </w:p>
    <w:p w14:paraId="2F61BAD8" w14:textId="5D478C9E" w:rsidR="003F1E96" w:rsidRPr="003C7FC4" w:rsidRDefault="003F1E96" w:rsidP="003F1E96">
      <w:pPr>
        <w:pStyle w:val="BodyText"/>
        <w:tabs>
          <w:tab w:val="left" w:pos="9270"/>
        </w:tabs>
        <w:ind w:left="2160"/>
        <w:jc w:val="both"/>
        <w:rPr>
          <w:rFonts w:ascii="Times New Roman" w:hAnsi="Times New Roman" w:cs="Times New Roman"/>
          <w:lang w:val="es-ES"/>
        </w:rPr>
      </w:pPr>
      <w:r w:rsidRPr="003C7FC4">
        <w:rPr>
          <w:rFonts w:ascii="Times New Roman" w:hAnsi="Times New Roman" w:cs="Times New Roman"/>
          <w:lang w:val="es-ES"/>
        </w:rPr>
        <w:t>4.Recopilar y consolidar todos los casos aprobados y las cartas de solicitud recibidas.</w:t>
      </w:r>
    </w:p>
    <w:p w14:paraId="7AD01BE7" w14:textId="0D7EC05C" w:rsidR="003F1E96" w:rsidRPr="003C7FC4" w:rsidRDefault="003F1E96" w:rsidP="003F1E96">
      <w:pPr>
        <w:pStyle w:val="BodyText"/>
        <w:tabs>
          <w:tab w:val="left" w:pos="9270"/>
        </w:tabs>
        <w:ind w:left="2160"/>
        <w:jc w:val="both"/>
        <w:rPr>
          <w:rFonts w:ascii="Times New Roman" w:hAnsi="Times New Roman" w:cs="Times New Roman"/>
          <w:lang w:val="es-ES"/>
        </w:rPr>
      </w:pPr>
      <w:r w:rsidRPr="003C7FC4">
        <w:rPr>
          <w:rFonts w:ascii="Times New Roman" w:hAnsi="Times New Roman" w:cs="Times New Roman"/>
          <w:lang w:val="es-ES"/>
        </w:rPr>
        <w:t>5.Proporcionar orientación y supervisar la gestión de fondos por parte de los Comités Nacionales.</w:t>
      </w:r>
    </w:p>
    <w:p w14:paraId="5A5F9353" w14:textId="064BCE7B" w:rsidR="003F1E96" w:rsidRPr="003C7FC4" w:rsidRDefault="003F1E96" w:rsidP="003F1E96">
      <w:pPr>
        <w:pStyle w:val="BodyText"/>
        <w:tabs>
          <w:tab w:val="left" w:pos="9270"/>
        </w:tabs>
        <w:ind w:left="2160"/>
        <w:jc w:val="both"/>
        <w:rPr>
          <w:rFonts w:ascii="Times New Roman" w:hAnsi="Times New Roman" w:cs="Times New Roman"/>
          <w:lang w:val="es-ES"/>
        </w:rPr>
      </w:pPr>
      <w:r w:rsidRPr="003C7FC4">
        <w:rPr>
          <w:rFonts w:ascii="Times New Roman" w:hAnsi="Times New Roman" w:cs="Times New Roman"/>
          <w:lang w:val="es-ES"/>
        </w:rPr>
        <w:t>6.Presentar informes de casos, así como informes de actualización a los Directores Globales.</w:t>
      </w:r>
    </w:p>
    <w:p w14:paraId="52A64E82" w14:textId="2F18F490" w:rsidR="003F1E96" w:rsidRPr="003C7FC4" w:rsidRDefault="003F1E96" w:rsidP="003F1E96">
      <w:pPr>
        <w:pStyle w:val="BodyText"/>
        <w:tabs>
          <w:tab w:val="left" w:pos="9270"/>
        </w:tabs>
        <w:ind w:left="2160"/>
        <w:jc w:val="both"/>
        <w:rPr>
          <w:rFonts w:ascii="Times New Roman" w:hAnsi="Times New Roman" w:cs="Times New Roman"/>
          <w:lang w:val="es-ES"/>
        </w:rPr>
      </w:pPr>
      <w:r w:rsidRPr="003C7FC4">
        <w:rPr>
          <w:rFonts w:ascii="Times New Roman" w:hAnsi="Times New Roman" w:cs="Times New Roman"/>
          <w:lang w:val="es-ES"/>
        </w:rPr>
        <w:t>7.Evaluar y actuar en casos que soliciten más de 1,000.00 USD del Comité Nacional del Fondo.</w:t>
      </w:r>
    </w:p>
    <w:p w14:paraId="17EEDA42" w14:textId="77777777" w:rsidR="00E40105" w:rsidRPr="003C7FC4" w:rsidRDefault="00E40105" w:rsidP="00E40105">
      <w:pPr>
        <w:widowControl w:val="0"/>
        <w:tabs>
          <w:tab w:val="left" w:pos="2250"/>
          <w:tab w:val="left" w:pos="9270"/>
        </w:tabs>
        <w:autoSpaceDE w:val="0"/>
        <w:autoSpaceDN w:val="0"/>
        <w:spacing w:line="244" w:lineRule="auto"/>
        <w:rPr>
          <w:rFonts w:eastAsia="Calibri"/>
          <w:sz w:val="24"/>
          <w:szCs w:val="24"/>
        </w:rPr>
      </w:pPr>
    </w:p>
    <w:p w14:paraId="4ED6BD12" w14:textId="77777777" w:rsidR="00D17920" w:rsidRPr="003C7FC4" w:rsidRDefault="00D17920" w:rsidP="00D17920">
      <w:pPr>
        <w:widowControl w:val="0"/>
        <w:tabs>
          <w:tab w:val="left" w:pos="2250"/>
          <w:tab w:val="left" w:pos="9270"/>
        </w:tabs>
        <w:autoSpaceDE w:val="0"/>
        <w:autoSpaceDN w:val="0"/>
        <w:spacing w:line="244" w:lineRule="auto"/>
        <w:ind w:left="2790"/>
        <w:rPr>
          <w:rFonts w:eastAsia="Calibri"/>
          <w:sz w:val="24"/>
          <w:szCs w:val="24"/>
        </w:rPr>
      </w:pPr>
    </w:p>
    <w:p w14:paraId="6E9A3393" w14:textId="77777777" w:rsidR="00D17920" w:rsidRPr="003C7FC4" w:rsidRDefault="00D17920" w:rsidP="00562E8A">
      <w:pPr>
        <w:tabs>
          <w:tab w:val="left" w:pos="9270"/>
        </w:tabs>
        <w:jc w:val="both"/>
        <w:rPr>
          <w:rFonts w:eastAsia="Calibri"/>
          <w:b/>
          <w:bCs/>
          <w:sz w:val="24"/>
          <w:szCs w:val="24"/>
          <w:lang w:val="es-ES"/>
        </w:rPr>
      </w:pPr>
      <w:r w:rsidRPr="003C7FC4">
        <w:rPr>
          <w:rFonts w:eastAsia="Calibri"/>
          <w:b/>
          <w:bCs/>
          <w:sz w:val="24"/>
          <w:szCs w:val="24"/>
          <w:lang w:val="es-ES"/>
        </w:rPr>
        <w:t>XI. ACUERDOS DE TRANSFERENCIA DE FONDOS</w:t>
      </w:r>
    </w:p>
    <w:p w14:paraId="2CB97608" w14:textId="77777777" w:rsidR="00D17920" w:rsidRPr="003C7FC4" w:rsidRDefault="00D17920" w:rsidP="00562E8A">
      <w:pPr>
        <w:tabs>
          <w:tab w:val="left" w:pos="9270"/>
        </w:tabs>
        <w:jc w:val="both"/>
        <w:rPr>
          <w:rFonts w:eastAsia="Calibri"/>
          <w:sz w:val="24"/>
          <w:szCs w:val="24"/>
          <w:lang w:val="es-ES"/>
        </w:rPr>
      </w:pPr>
    </w:p>
    <w:p w14:paraId="61F1CC79" w14:textId="77777777" w:rsidR="00D17920" w:rsidRPr="003C7FC4" w:rsidRDefault="00D17920" w:rsidP="00562E8A">
      <w:pPr>
        <w:tabs>
          <w:tab w:val="left" w:pos="9270"/>
        </w:tabs>
        <w:jc w:val="both"/>
        <w:rPr>
          <w:rFonts w:eastAsia="Calibri"/>
          <w:sz w:val="24"/>
          <w:szCs w:val="24"/>
          <w:lang w:val="es-ES"/>
        </w:rPr>
      </w:pPr>
      <w:r w:rsidRPr="003C7FC4">
        <w:rPr>
          <w:rFonts w:eastAsia="Calibri"/>
          <w:sz w:val="24"/>
          <w:szCs w:val="24"/>
          <w:lang w:val="es-ES"/>
        </w:rPr>
        <w:t>Para facilitar la transferencia de fondos y así permitir la respuesta oportuna a los casos aprobados, se recomiendan varias opciones:</w:t>
      </w:r>
    </w:p>
    <w:p w14:paraId="143E274F" w14:textId="77777777" w:rsidR="00D17920" w:rsidRPr="003C7FC4" w:rsidRDefault="00D17920" w:rsidP="00562E8A">
      <w:pPr>
        <w:tabs>
          <w:tab w:val="left" w:pos="9270"/>
        </w:tabs>
        <w:jc w:val="both"/>
        <w:rPr>
          <w:rFonts w:eastAsia="Calibri"/>
          <w:sz w:val="24"/>
          <w:szCs w:val="24"/>
          <w:lang w:val="es-ES"/>
        </w:rPr>
      </w:pPr>
    </w:p>
    <w:p w14:paraId="2F76C403" w14:textId="77777777" w:rsidR="00D17920" w:rsidRPr="003C7FC4" w:rsidRDefault="00D17920" w:rsidP="00562E8A">
      <w:pPr>
        <w:tabs>
          <w:tab w:val="left" w:pos="9270"/>
        </w:tabs>
        <w:jc w:val="both"/>
        <w:rPr>
          <w:rFonts w:eastAsia="Calibri"/>
          <w:sz w:val="24"/>
          <w:szCs w:val="24"/>
          <w:lang w:val="es-ES"/>
        </w:rPr>
      </w:pPr>
      <w:r w:rsidRPr="003C7FC4">
        <w:rPr>
          <w:rFonts w:eastAsia="Calibri"/>
          <w:sz w:val="24"/>
          <w:szCs w:val="24"/>
          <w:lang w:val="es-ES"/>
        </w:rPr>
        <w:t>OPCIÓN 1:</w:t>
      </w:r>
    </w:p>
    <w:p w14:paraId="7A4A7769" w14:textId="77777777" w:rsidR="00D17920" w:rsidRPr="003C7FC4" w:rsidRDefault="00D17920" w:rsidP="00562E8A">
      <w:pPr>
        <w:tabs>
          <w:tab w:val="left" w:pos="9270"/>
        </w:tabs>
        <w:jc w:val="both"/>
        <w:rPr>
          <w:rFonts w:eastAsia="Calibri"/>
          <w:sz w:val="24"/>
          <w:szCs w:val="24"/>
          <w:lang w:val="es-ES"/>
        </w:rPr>
      </w:pPr>
    </w:p>
    <w:p w14:paraId="15D3EC8F" w14:textId="327D4EDB" w:rsidR="00D17920" w:rsidRPr="003C7FC4" w:rsidRDefault="00D17920" w:rsidP="00562E8A">
      <w:pPr>
        <w:tabs>
          <w:tab w:val="left" w:pos="9270"/>
        </w:tabs>
        <w:jc w:val="both"/>
        <w:rPr>
          <w:rFonts w:eastAsia="Calibri"/>
          <w:sz w:val="24"/>
          <w:szCs w:val="24"/>
          <w:lang w:val="es-ES"/>
        </w:rPr>
      </w:pPr>
      <w:r w:rsidRPr="003C7FC4">
        <w:rPr>
          <w:rFonts w:eastAsia="Calibri"/>
          <w:sz w:val="24"/>
          <w:szCs w:val="24"/>
          <w:lang w:val="es-ES"/>
        </w:rPr>
        <w:t xml:space="preserve">Para los países con Comités </w:t>
      </w:r>
      <w:r w:rsidR="00562E8A" w:rsidRPr="003C7FC4">
        <w:rPr>
          <w:rFonts w:eastAsia="Calibri"/>
          <w:sz w:val="24"/>
          <w:szCs w:val="24"/>
          <w:lang w:val="es-ES"/>
        </w:rPr>
        <w:t>Nacionales del Fondo</w:t>
      </w:r>
      <w:r w:rsidRPr="003C7FC4">
        <w:rPr>
          <w:rFonts w:eastAsia="Calibri"/>
          <w:sz w:val="24"/>
          <w:szCs w:val="24"/>
          <w:lang w:val="es-ES"/>
        </w:rPr>
        <w:t xml:space="preserve"> establecidos, el IPRI transferirá un fondo </w:t>
      </w:r>
      <w:r w:rsidR="00562E8A" w:rsidRPr="003C7FC4">
        <w:rPr>
          <w:rFonts w:eastAsia="Calibri"/>
          <w:sz w:val="24"/>
          <w:szCs w:val="24"/>
          <w:lang w:val="es-ES"/>
        </w:rPr>
        <w:t>destinado</w:t>
      </w:r>
      <w:r w:rsidRPr="003C7FC4">
        <w:rPr>
          <w:rFonts w:eastAsia="Calibri"/>
          <w:sz w:val="24"/>
          <w:szCs w:val="24"/>
          <w:lang w:val="es-ES"/>
        </w:rPr>
        <w:t xml:space="preserve"> a la organización</w:t>
      </w:r>
      <w:r w:rsidR="00562E8A" w:rsidRPr="003C7FC4">
        <w:rPr>
          <w:rFonts w:eastAsia="Calibri"/>
          <w:sz w:val="24"/>
          <w:szCs w:val="24"/>
          <w:lang w:val="es-ES"/>
        </w:rPr>
        <w:t xml:space="preserve"> socia</w:t>
      </w:r>
      <w:r w:rsidRPr="003C7FC4">
        <w:rPr>
          <w:rFonts w:eastAsia="Calibri"/>
          <w:sz w:val="24"/>
          <w:szCs w:val="24"/>
          <w:lang w:val="es-ES"/>
        </w:rPr>
        <w:t xml:space="preserve"> nacional.</w:t>
      </w:r>
    </w:p>
    <w:p w14:paraId="7E26F5B3" w14:textId="77777777" w:rsidR="00D17920" w:rsidRPr="003C7FC4" w:rsidRDefault="00D17920" w:rsidP="00562E8A">
      <w:pPr>
        <w:tabs>
          <w:tab w:val="left" w:pos="9270"/>
        </w:tabs>
        <w:jc w:val="both"/>
        <w:rPr>
          <w:rFonts w:eastAsia="Calibri"/>
          <w:sz w:val="24"/>
          <w:szCs w:val="24"/>
          <w:lang w:val="es-ES"/>
        </w:rPr>
      </w:pPr>
    </w:p>
    <w:p w14:paraId="37ACC65E" w14:textId="77777777" w:rsidR="00D17920" w:rsidRPr="003C7FC4" w:rsidRDefault="00D17920" w:rsidP="00562E8A">
      <w:pPr>
        <w:tabs>
          <w:tab w:val="left" w:pos="9270"/>
        </w:tabs>
        <w:jc w:val="both"/>
        <w:rPr>
          <w:rFonts w:eastAsia="Calibri"/>
          <w:sz w:val="24"/>
          <w:szCs w:val="24"/>
          <w:lang w:val="es-ES"/>
        </w:rPr>
      </w:pPr>
      <w:r w:rsidRPr="003C7FC4">
        <w:rPr>
          <w:rFonts w:eastAsia="Calibri"/>
          <w:sz w:val="24"/>
          <w:szCs w:val="24"/>
          <w:lang w:val="es-ES"/>
        </w:rPr>
        <w:t>OPCION 2:</w:t>
      </w:r>
    </w:p>
    <w:p w14:paraId="735EF82A" w14:textId="17D85730" w:rsidR="00D17920" w:rsidRPr="003C7FC4" w:rsidRDefault="00D17920" w:rsidP="00562E8A">
      <w:pPr>
        <w:tabs>
          <w:tab w:val="left" w:pos="9270"/>
        </w:tabs>
        <w:jc w:val="both"/>
        <w:rPr>
          <w:rFonts w:eastAsia="Calibri"/>
          <w:sz w:val="24"/>
          <w:szCs w:val="24"/>
          <w:lang w:val="es-ES"/>
        </w:rPr>
      </w:pPr>
      <w:r w:rsidRPr="003C7FC4">
        <w:rPr>
          <w:rFonts w:eastAsia="Calibri"/>
          <w:sz w:val="24"/>
          <w:szCs w:val="24"/>
          <w:lang w:val="es-ES"/>
        </w:rPr>
        <w:t xml:space="preserve">Para los países que no </w:t>
      </w:r>
      <w:r w:rsidR="00562E8A" w:rsidRPr="003C7FC4">
        <w:rPr>
          <w:rFonts w:eastAsia="Calibri"/>
          <w:sz w:val="24"/>
          <w:szCs w:val="24"/>
          <w:lang w:val="es-ES"/>
        </w:rPr>
        <w:t>cuentan con</w:t>
      </w:r>
      <w:r w:rsidRPr="003C7FC4">
        <w:rPr>
          <w:rFonts w:eastAsia="Calibri"/>
          <w:sz w:val="24"/>
          <w:szCs w:val="24"/>
          <w:lang w:val="es-ES"/>
        </w:rPr>
        <w:t xml:space="preserve"> un </w:t>
      </w:r>
      <w:r w:rsidR="00562E8A" w:rsidRPr="003C7FC4">
        <w:rPr>
          <w:rFonts w:eastAsia="Calibri"/>
          <w:sz w:val="24"/>
          <w:szCs w:val="24"/>
          <w:lang w:val="es-ES"/>
        </w:rPr>
        <w:t>C</w:t>
      </w:r>
      <w:r w:rsidRPr="003C7FC4">
        <w:rPr>
          <w:rFonts w:eastAsia="Calibri"/>
          <w:sz w:val="24"/>
          <w:szCs w:val="24"/>
          <w:lang w:val="es-ES"/>
        </w:rPr>
        <w:t xml:space="preserve">omité </w:t>
      </w:r>
      <w:r w:rsidR="00562E8A" w:rsidRPr="003C7FC4">
        <w:rPr>
          <w:rFonts w:eastAsia="Calibri"/>
          <w:sz w:val="24"/>
          <w:szCs w:val="24"/>
          <w:lang w:val="es-ES"/>
        </w:rPr>
        <w:t>Nacional del Fondo</w:t>
      </w:r>
      <w:r w:rsidRPr="003C7FC4">
        <w:rPr>
          <w:rFonts w:eastAsia="Calibri"/>
          <w:sz w:val="24"/>
          <w:szCs w:val="24"/>
          <w:lang w:val="es-ES"/>
        </w:rPr>
        <w:t xml:space="preserve"> establecido, el IPRI transferirá las solicitudes de fondos aprobadas a su organización miembro / socia en el país de donde provienen las solicitudes. </w:t>
      </w:r>
      <w:r w:rsidR="00562E8A" w:rsidRPr="003C7FC4">
        <w:rPr>
          <w:rFonts w:eastAsia="Calibri"/>
          <w:sz w:val="24"/>
          <w:szCs w:val="24"/>
          <w:lang w:val="es-ES"/>
        </w:rPr>
        <w:t>La organización miembro / socia</w:t>
      </w:r>
      <w:r w:rsidRPr="003C7FC4">
        <w:rPr>
          <w:rFonts w:eastAsia="Calibri"/>
          <w:sz w:val="24"/>
          <w:szCs w:val="24"/>
          <w:lang w:val="es-ES"/>
        </w:rPr>
        <w:t xml:space="preserve"> facilitará </w:t>
      </w:r>
      <w:r w:rsidR="00562E8A" w:rsidRPr="003C7FC4">
        <w:rPr>
          <w:rFonts w:eastAsia="Calibri"/>
          <w:sz w:val="24"/>
          <w:szCs w:val="24"/>
          <w:lang w:val="es-ES"/>
        </w:rPr>
        <w:t>consecuentemente</w:t>
      </w:r>
      <w:r w:rsidRPr="003C7FC4">
        <w:rPr>
          <w:rFonts w:eastAsia="Calibri"/>
          <w:sz w:val="24"/>
          <w:szCs w:val="24"/>
          <w:lang w:val="es-ES"/>
        </w:rPr>
        <w:t xml:space="preserve"> la entrega rápida y oportuna del fondo a</w:t>
      </w:r>
      <w:r w:rsidR="00562E8A" w:rsidRPr="003C7FC4">
        <w:rPr>
          <w:rFonts w:eastAsia="Calibri"/>
          <w:sz w:val="24"/>
          <w:szCs w:val="24"/>
          <w:lang w:val="es-ES"/>
        </w:rPr>
        <w:t>l beneficiario o beneficiarios.</w:t>
      </w:r>
    </w:p>
    <w:p w14:paraId="6195950B" w14:textId="77777777" w:rsidR="00562E8A" w:rsidRPr="003C7FC4" w:rsidRDefault="00562E8A" w:rsidP="00562E8A">
      <w:pPr>
        <w:tabs>
          <w:tab w:val="left" w:pos="9270"/>
        </w:tabs>
        <w:jc w:val="both"/>
        <w:rPr>
          <w:rFonts w:eastAsia="Calibri"/>
          <w:sz w:val="24"/>
          <w:szCs w:val="24"/>
          <w:lang w:val="es-ES"/>
        </w:rPr>
      </w:pPr>
    </w:p>
    <w:p w14:paraId="1D63572D" w14:textId="38D4ACF9" w:rsidR="00D17920" w:rsidRPr="003C7FC4" w:rsidRDefault="00D17920" w:rsidP="00562E8A">
      <w:pPr>
        <w:tabs>
          <w:tab w:val="left" w:pos="9270"/>
        </w:tabs>
        <w:jc w:val="both"/>
        <w:rPr>
          <w:rFonts w:eastAsia="Calibri"/>
          <w:sz w:val="24"/>
          <w:szCs w:val="24"/>
          <w:lang w:val="es-ES"/>
        </w:rPr>
      </w:pPr>
      <w:r w:rsidRPr="003C7FC4">
        <w:rPr>
          <w:rFonts w:eastAsia="Calibri"/>
          <w:sz w:val="24"/>
          <w:szCs w:val="24"/>
          <w:lang w:val="es-ES"/>
        </w:rPr>
        <w:t xml:space="preserve">Los roles de las organizaciones </w:t>
      </w:r>
      <w:r w:rsidR="00562E8A" w:rsidRPr="003C7FC4">
        <w:rPr>
          <w:rFonts w:eastAsia="Calibri"/>
          <w:sz w:val="24"/>
          <w:szCs w:val="24"/>
          <w:lang w:val="es-ES"/>
        </w:rPr>
        <w:t>indígenas o Pueblos Indígenas</w:t>
      </w:r>
      <w:r w:rsidRPr="003C7FC4">
        <w:rPr>
          <w:rFonts w:eastAsia="Calibri"/>
          <w:sz w:val="24"/>
          <w:szCs w:val="24"/>
          <w:lang w:val="es-ES"/>
        </w:rPr>
        <w:t xml:space="preserve">, afiliados y organizaciones </w:t>
      </w:r>
      <w:r w:rsidR="00E40105" w:rsidRPr="003C7FC4">
        <w:rPr>
          <w:rFonts w:eastAsia="Calibri"/>
          <w:sz w:val="24"/>
          <w:szCs w:val="24"/>
          <w:lang w:val="es-ES"/>
        </w:rPr>
        <w:t>socias</w:t>
      </w:r>
      <w:r w:rsidRPr="003C7FC4">
        <w:rPr>
          <w:rFonts w:eastAsia="Calibri"/>
          <w:sz w:val="24"/>
          <w:szCs w:val="24"/>
          <w:lang w:val="es-ES"/>
        </w:rPr>
        <w:t>:</w:t>
      </w:r>
    </w:p>
    <w:p w14:paraId="51FC9CA1" w14:textId="6311B3F6" w:rsidR="00E40105" w:rsidRPr="003C7FC4" w:rsidRDefault="00E40105" w:rsidP="00562E8A">
      <w:pPr>
        <w:tabs>
          <w:tab w:val="left" w:pos="9270"/>
        </w:tabs>
        <w:jc w:val="both"/>
        <w:rPr>
          <w:rFonts w:eastAsia="Calibri"/>
          <w:sz w:val="24"/>
          <w:szCs w:val="24"/>
          <w:lang w:val="es-ES"/>
        </w:rPr>
      </w:pPr>
    </w:p>
    <w:p w14:paraId="2682026F" w14:textId="77777777" w:rsidR="00E40105" w:rsidRPr="003C7FC4" w:rsidRDefault="00E40105" w:rsidP="00E40105">
      <w:pPr>
        <w:pStyle w:val="ListParagraph"/>
        <w:numPr>
          <w:ilvl w:val="0"/>
          <w:numId w:val="14"/>
        </w:numPr>
        <w:tabs>
          <w:tab w:val="left" w:pos="9270"/>
        </w:tabs>
        <w:jc w:val="both"/>
        <w:rPr>
          <w:rFonts w:eastAsia="Calibri"/>
          <w:sz w:val="24"/>
          <w:szCs w:val="24"/>
          <w:lang w:val="es-ES"/>
        </w:rPr>
      </w:pPr>
      <w:r w:rsidRPr="003C7FC4">
        <w:rPr>
          <w:rFonts w:eastAsia="Calibri"/>
          <w:sz w:val="24"/>
          <w:szCs w:val="24"/>
          <w:lang w:val="es-ES"/>
        </w:rPr>
        <w:t>Desempeñar un rol activo en la revisión, verificación y respaldo de casos de violaciones, así como en la identificación de Pueblos, comunidades y organizaciones indígenas que requieran apoyo.</w:t>
      </w:r>
    </w:p>
    <w:p w14:paraId="64A431D1" w14:textId="77777777" w:rsidR="00E40105" w:rsidRPr="003C7FC4" w:rsidRDefault="00E40105" w:rsidP="00E40105">
      <w:pPr>
        <w:pStyle w:val="ListParagraph"/>
        <w:numPr>
          <w:ilvl w:val="0"/>
          <w:numId w:val="14"/>
        </w:numPr>
        <w:tabs>
          <w:tab w:val="left" w:pos="9270"/>
        </w:tabs>
        <w:jc w:val="both"/>
        <w:rPr>
          <w:rFonts w:eastAsia="Calibri"/>
          <w:sz w:val="24"/>
          <w:szCs w:val="24"/>
          <w:lang w:val="es-ES"/>
        </w:rPr>
      </w:pPr>
      <w:r w:rsidRPr="003C7FC4">
        <w:rPr>
          <w:rFonts w:eastAsia="Calibri"/>
          <w:sz w:val="24"/>
          <w:szCs w:val="24"/>
          <w:lang w:val="es-ES"/>
        </w:rPr>
        <w:t>Ayudar en la documentación y verificación de casos.</w:t>
      </w:r>
    </w:p>
    <w:p w14:paraId="0A18026F" w14:textId="63B7D03E" w:rsidR="00E40105" w:rsidRPr="003C7FC4" w:rsidRDefault="00E40105" w:rsidP="00E40105">
      <w:pPr>
        <w:pStyle w:val="ListParagraph"/>
        <w:numPr>
          <w:ilvl w:val="0"/>
          <w:numId w:val="14"/>
        </w:numPr>
        <w:tabs>
          <w:tab w:val="left" w:pos="9270"/>
        </w:tabs>
        <w:jc w:val="both"/>
        <w:rPr>
          <w:rFonts w:eastAsia="Calibri"/>
          <w:sz w:val="24"/>
          <w:szCs w:val="24"/>
          <w:lang w:val="es-ES"/>
        </w:rPr>
      </w:pPr>
      <w:r w:rsidRPr="003C7FC4">
        <w:rPr>
          <w:rFonts w:eastAsia="Calibri"/>
          <w:sz w:val="24"/>
          <w:szCs w:val="24"/>
          <w:lang w:val="es-ES"/>
        </w:rPr>
        <w:t>Realizar los máximos esfuerzos para promover los derechos de los Pueblos Indígenas mediante campañas de apoyo, alertas urgentes, peticiones, etc., en relación con cuestiones de derechos humanos y preocupaciones de otras organizaciones indígenas o grupos de apoyo.</w:t>
      </w:r>
    </w:p>
    <w:p w14:paraId="1FECAE11" w14:textId="77777777" w:rsidR="004C47BC" w:rsidRPr="003C7FC4" w:rsidRDefault="004C47BC" w:rsidP="004C47BC">
      <w:pPr>
        <w:pStyle w:val="ListParagraph"/>
        <w:numPr>
          <w:ilvl w:val="0"/>
          <w:numId w:val="14"/>
        </w:numPr>
        <w:tabs>
          <w:tab w:val="left" w:pos="9270"/>
        </w:tabs>
        <w:jc w:val="both"/>
        <w:rPr>
          <w:rFonts w:eastAsia="Calibri"/>
          <w:sz w:val="24"/>
          <w:szCs w:val="24"/>
          <w:lang w:val="es-ES"/>
        </w:rPr>
      </w:pPr>
      <w:r w:rsidRPr="003C7FC4">
        <w:rPr>
          <w:rFonts w:eastAsia="Calibri"/>
          <w:sz w:val="24"/>
          <w:szCs w:val="24"/>
          <w:lang w:val="es-ES"/>
        </w:rPr>
        <w:t>Monitorear y reportar violaciones de derechos humanos al IPRI en nombre del beneficiario, si el ben</w:t>
      </w:r>
      <w:bookmarkStart w:id="0" w:name="_GoBack"/>
      <w:bookmarkEnd w:id="0"/>
      <w:r w:rsidRPr="003C7FC4">
        <w:rPr>
          <w:rFonts w:eastAsia="Calibri"/>
          <w:sz w:val="24"/>
          <w:szCs w:val="24"/>
          <w:lang w:val="es-ES"/>
        </w:rPr>
        <w:t>eficiario no puede hacerlo.</w:t>
      </w:r>
    </w:p>
    <w:p w14:paraId="55DE9306" w14:textId="77777777" w:rsidR="004C47BC" w:rsidRPr="003C7FC4" w:rsidRDefault="004C47BC" w:rsidP="004C47BC">
      <w:pPr>
        <w:pStyle w:val="ListParagraph"/>
        <w:numPr>
          <w:ilvl w:val="0"/>
          <w:numId w:val="14"/>
        </w:numPr>
        <w:tabs>
          <w:tab w:val="left" w:pos="9270"/>
        </w:tabs>
        <w:jc w:val="both"/>
        <w:rPr>
          <w:rFonts w:eastAsia="Calibri"/>
          <w:sz w:val="24"/>
          <w:szCs w:val="24"/>
          <w:lang w:val="es-ES"/>
        </w:rPr>
      </w:pPr>
      <w:r w:rsidRPr="003C7FC4">
        <w:rPr>
          <w:rFonts w:eastAsia="Calibri"/>
          <w:sz w:val="24"/>
          <w:szCs w:val="24"/>
          <w:lang w:val="es-ES"/>
        </w:rPr>
        <w:t>Monitorear e informar al IPRI sobre cualquier resultado del apoyo brindado a los Pueblos Indígenas, comunidades u organizaciones bajo este Fondo.</w:t>
      </w:r>
    </w:p>
    <w:p w14:paraId="56BB26A5" w14:textId="75CDF7EF" w:rsidR="004C47BC" w:rsidRPr="003C7FC4" w:rsidRDefault="004C47BC" w:rsidP="004C47BC">
      <w:pPr>
        <w:pStyle w:val="ListParagraph"/>
        <w:numPr>
          <w:ilvl w:val="0"/>
          <w:numId w:val="14"/>
        </w:numPr>
        <w:tabs>
          <w:tab w:val="left" w:pos="9270"/>
        </w:tabs>
        <w:jc w:val="both"/>
        <w:rPr>
          <w:rFonts w:eastAsia="Calibri"/>
          <w:sz w:val="24"/>
          <w:szCs w:val="24"/>
          <w:lang w:val="es-ES"/>
        </w:rPr>
      </w:pPr>
      <w:r w:rsidRPr="003C7FC4">
        <w:rPr>
          <w:rFonts w:eastAsia="Calibri"/>
          <w:sz w:val="24"/>
          <w:szCs w:val="24"/>
          <w:lang w:val="es-ES"/>
        </w:rPr>
        <w:t>Monitorear problemas y cambios en las circunstancias que impactarán en el proceso, estado, relevancia y necesidad de apoyo continuo a los derechos de los Pueblos Indígenas.</w:t>
      </w:r>
    </w:p>
    <w:p w14:paraId="1DBCC48D" w14:textId="77777777" w:rsidR="004C47BC" w:rsidRPr="003C7FC4" w:rsidRDefault="004C47BC" w:rsidP="004C47BC">
      <w:pPr>
        <w:pStyle w:val="ListParagraph"/>
        <w:tabs>
          <w:tab w:val="left" w:pos="9270"/>
        </w:tabs>
        <w:ind w:left="2520"/>
        <w:jc w:val="both"/>
        <w:rPr>
          <w:rFonts w:eastAsia="Calibri"/>
          <w:sz w:val="24"/>
          <w:szCs w:val="24"/>
          <w:lang w:val="es-ES"/>
        </w:rPr>
      </w:pPr>
    </w:p>
    <w:p w14:paraId="3931DEA7" w14:textId="77777777" w:rsidR="00E40105" w:rsidRPr="003C7FC4" w:rsidRDefault="00E40105" w:rsidP="00562E8A">
      <w:pPr>
        <w:tabs>
          <w:tab w:val="left" w:pos="9270"/>
        </w:tabs>
        <w:jc w:val="both"/>
        <w:rPr>
          <w:rFonts w:eastAsia="Calibri"/>
          <w:sz w:val="24"/>
          <w:szCs w:val="24"/>
          <w:lang w:val="es-ES"/>
        </w:rPr>
      </w:pPr>
    </w:p>
    <w:sectPr w:rsidR="00E40105" w:rsidRPr="003C7FC4" w:rsidSect="00397E06">
      <w:headerReference w:type="default" r:id="rId8"/>
      <w:footerReference w:type="default" r:id="rId9"/>
      <w:pgSz w:w="12240" w:h="15840"/>
      <w:pgMar w:top="1440" w:right="1440" w:bottom="1440" w:left="1440" w:header="240" w:footer="248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87176" w14:textId="77777777" w:rsidR="009501E0" w:rsidRDefault="009501E0">
      <w:r>
        <w:separator/>
      </w:r>
    </w:p>
  </w:endnote>
  <w:endnote w:type="continuationSeparator" w:id="0">
    <w:p w14:paraId="1B6A53AA" w14:textId="77777777" w:rsidR="009501E0" w:rsidRDefault="0095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7FDB1" w14:textId="72EA15D5" w:rsidR="00E40105" w:rsidRDefault="004C47BC">
    <w:pPr>
      <w:spacing w:line="200" w:lineRule="exact"/>
    </w:pPr>
    <w:r>
      <w:rPr>
        <w:noProof/>
      </w:rPr>
      <mc:AlternateContent>
        <mc:Choice Requires="wpg">
          <w:drawing>
            <wp:anchor distT="0" distB="0" distL="114300" distR="114300" simplePos="0" relativeHeight="251658240" behindDoc="1" locked="0" layoutInCell="1" allowOverlap="1" wp14:anchorId="2C8367F7" wp14:editId="02E05358">
              <wp:simplePos x="0" y="0"/>
              <wp:positionH relativeFrom="page">
                <wp:posOffset>548640</wp:posOffset>
              </wp:positionH>
              <wp:positionV relativeFrom="page">
                <wp:posOffset>8477885</wp:posOffset>
              </wp:positionV>
              <wp:extent cx="5133975" cy="0"/>
              <wp:effectExtent l="0" t="0" r="2204085" b="33917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3975" cy="0"/>
                        <a:chOff x="864" y="13351"/>
                        <a:chExt cx="8085" cy="0"/>
                      </a:xfrm>
                    </wpg:grpSpPr>
                    <wps:wsp>
                      <wps:cNvPr id="2" name="Freeform 2"/>
                      <wps:cNvSpPr>
                        <a:spLocks noEditPoints="1"/>
                      </wps:cNvSpPr>
                      <wps:spPr bwMode="auto">
                        <a:xfrm>
                          <a:off x="4320" y="66755"/>
                          <a:ext cx="8085" cy="0"/>
                        </a:xfrm>
                        <a:custGeom>
                          <a:avLst/>
                          <a:gdLst>
                            <a:gd name="T0" fmla="+- 0 864 864"/>
                            <a:gd name="T1" fmla="*/ T0 w 8085"/>
                            <a:gd name="T2" fmla="+- 0 8949 864"/>
                            <a:gd name="T3" fmla="*/ T2 w 8085"/>
                          </a:gdLst>
                          <a:ahLst/>
                          <a:cxnLst>
                            <a:cxn ang="0">
                              <a:pos x="T1" y="0"/>
                            </a:cxn>
                            <a:cxn ang="0">
                              <a:pos x="T3" y="0"/>
                            </a:cxn>
                          </a:cxnLst>
                          <a:rect l="0" t="0" r="r" b="b"/>
                          <a:pathLst>
                            <a:path w="8085">
                              <a:moveTo>
                                <a:pt x="0" y="0"/>
                              </a:moveTo>
                              <a:lnTo>
                                <a:pt x="8085"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297671" id="Group 1" o:spid="_x0000_s1026" style="position:absolute;margin-left:43.2pt;margin-top:667.55pt;width:404.25pt;height:0;z-index:-251658240;mso-position-horizontal-relative:page;mso-position-vertical-relative:page" coordorigin="864,13351" coordsize="8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">
              <v:shape id="Freeform 2" o:spid="_x0000_s1027" style="position:absolute;left:4320;top:66755;width:8085;height:0;visibility:visible;mso-wrap-style:square;v-text-anchor:top" coordsize="8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" path="m,l8085,e" filled="f" strokeweight=".23978mm">
                <v:path arrowok="t" o:connecttype="custom" o:connectlocs="0,0;8085,0" o:connectangles="0,0"/>
                <o:lock v:ext="edit" verticies="t"/>
              </v:shape>
              <w10:wrap anchorx="page" anchory="pag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6B28D" w14:textId="77777777" w:rsidR="009501E0" w:rsidRDefault="009501E0">
      <w:r>
        <w:separator/>
      </w:r>
    </w:p>
  </w:footnote>
  <w:footnote w:type="continuationSeparator" w:id="0">
    <w:p w14:paraId="734F13EB" w14:textId="77777777" w:rsidR="009501E0" w:rsidRDefault="009501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EEA63" w14:textId="77777777" w:rsidR="00E40105" w:rsidRDefault="00E40105">
    <w:pPr>
      <w:spacing w:line="200" w:lineRule="exac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770"/>
    <w:multiLevelType w:val="hybridMultilevel"/>
    <w:tmpl w:val="9532423E"/>
    <w:lvl w:ilvl="0" w:tplc="C0E493E2">
      <w:start w:val="1"/>
      <w:numFmt w:val="lowerLetter"/>
      <w:lvlText w:val="%1."/>
      <w:lvlJc w:val="left"/>
      <w:pPr>
        <w:ind w:left="888" w:hanging="253"/>
        <w:jc w:val="left"/>
      </w:pPr>
      <w:rPr>
        <w:rFonts w:ascii="Calibri" w:eastAsia="Calibri" w:hAnsi="Calibri" w:cs="Calibri" w:hint="default"/>
        <w:w w:val="100"/>
        <w:sz w:val="24"/>
        <w:szCs w:val="24"/>
        <w:lang w:val="en-US" w:eastAsia="en-US" w:bidi="ar-SA"/>
      </w:rPr>
    </w:lvl>
    <w:lvl w:ilvl="1" w:tplc="C22A3C4A">
      <w:numFmt w:val="bullet"/>
      <w:lvlText w:val=""/>
      <w:lvlJc w:val="left"/>
      <w:pPr>
        <w:ind w:left="1537" w:hanging="363"/>
      </w:pPr>
      <w:rPr>
        <w:rFonts w:ascii="Symbol" w:eastAsia="Symbol" w:hAnsi="Symbol" w:cs="Symbol" w:hint="default"/>
        <w:w w:val="100"/>
        <w:sz w:val="24"/>
        <w:szCs w:val="24"/>
        <w:lang w:val="en-US" w:eastAsia="en-US" w:bidi="ar-SA"/>
      </w:rPr>
    </w:lvl>
    <w:lvl w:ilvl="2" w:tplc="7406756C">
      <w:numFmt w:val="bullet"/>
      <w:lvlText w:val="•"/>
      <w:lvlJc w:val="left"/>
      <w:pPr>
        <w:ind w:left="2398" w:hanging="363"/>
      </w:pPr>
      <w:rPr>
        <w:rFonts w:hint="default"/>
        <w:lang w:val="en-US" w:eastAsia="en-US" w:bidi="ar-SA"/>
      </w:rPr>
    </w:lvl>
    <w:lvl w:ilvl="3" w:tplc="51464F7C">
      <w:numFmt w:val="bullet"/>
      <w:lvlText w:val="•"/>
      <w:lvlJc w:val="left"/>
      <w:pPr>
        <w:ind w:left="3257" w:hanging="363"/>
      </w:pPr>
      <w:rPr>
        <w:rFonts w:hint="default"/>
        <w:lang w:val="en-US" w:eastAsia="en-US" w:bidi="ar-SA"/>
      </w:rPr>
    </w:lvl>
    <w:lvl w:ilvl="4" w:tplc="C1DCA998">
      <w:numFmt w:val="bullet"/>
      <w:lvlText w:val="•"/>
      <w:lvlJc w:val="left"/>
      <w:pPr>
        <w:ind w:left="4116" w:hanging="363"/>
      </w:pPr>
      <w:rPr>
        <w:rFonts w:hint="default"/>
        <w:lang w:val="en-US" w:eastAsia="en-US" w:bidi="ar-SA"/>
      </w:rPr>
    </w:lvl>
    <w:lvl w:ilvl="5" w:tplc="9E76A7EA">
      <w:numFmt w:val="bullet"/>
      <w:lvlText w:val="•"/>
      <w:lvlJc w:val="left"/>
      <w:pPr>
        <w:ind w:left="4974" w:hanging="363"/>
      </w:pPr>
      <w:rPr>
        <w:rFonts w:hint="default"/>
        <w:lang w:val="en-US" w:eastAsia="en-US" w:bidi="ar-SA"/>
      </w:rPr>
    </w:lvl>
    <w:lvl w:ilvl="6" w:tplc="436E2ED2">
      <w:numFmt w:val="bullet"/>
      <w:lvlText w:val="•"/>
      <w:lvlJc w:val="left"/>
      <w:pPr>
        <w:ind w:left="5833" w:hanging="363"/>
      </w:pPr>
      <w:rPr>
        <w:rFonts w:hint="default"/>
        <w:lang w:val="en-US" w:eastAsia="en-US" w:bidi="ar-SA"/>
      </w:rPr>
    </w:lvl>
    <w:lvl w:ilvl="7" w:tplc="A7C23F4C">
      <w:numFmt w:val="bullet"/>
      <w:lvlText w:val="•"/>
      <w:lvlJc w:val="left"/>
      <w:pPr>
        <w:ind w:left="6692" w:hanging="363"/>
      </w:pPr>
      <w:rPr>
        <w:rFonts w:hint="default"/>
        <w:lang w:val="en-US" w:eastAsia="en-US" w:bidi="ar-SA"/>
      </w:rPr>
    </w:lvl>
    <w:lvl w:ilvl="8" w:tplc="9B8A7BF0">
      <w:numFmt w:val="bullet"/>
      <w:lvlText w:val="•"/>
      <w:lvlJc w:val="left"/>
      <w:pPr>
        <w:ind w:left="7551" w:hanging="363"/>
      </w:pPr>
      <w:rPr>
        <w:rFonts w:hint="default"/>
        <w:lang w:val="en-US" w:eastAsia="en-US" w:bidi="ar-SA"/>
      </w:rPr>
    </w:lvl>
  </w:abstractNum>
  <w:abstractNum w:abstractNumId="1">
    <w:nsid w:val="073C312A"/>
    <w:multiLevelType w:val="hybridMultilevel"/>
    <w:tmpl w:val="969C6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EA3EAB"/>
    <w:multiLevelType w:val="hybridMultilevel"/>
    <w:tmpl w:val="F698B686"/>
    <w:lvl w:ilvl="0" w:tplc="D0F617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90741C"/>
    <w:multiLevelType w:val="hybridMultilevel"/>
    <w:tmpl w:val="67129D8E"/>
    <w:lvl w:ilvl="0" w:tplc="CB0E68F4">
      <w:start w:val="10"/>
      <w:numFmt w:val="upperRoman"/>
      <w:lvlText w:val="%1."/>
      <w:lvlJc w:val="left"/>
      <w:pPr>
        <w:ind w:left="1787" w:hanging="251"/>
        <w:jc w:val="left"/>
      </w:pPr>
      <w:rPr>
        <w:rFonts w:ascii="Calibri" w:eastAsia="Calibri" w:hAnsi="Calibri" w:cs="Calibri" w:hint="default"/>
        <w:b/>
        <w:bCs/>
        <w:spacing w:val="-1"/>
        <w:w w:val="100"/>
        <w:sz w:val="24"/>
        <w:szCs w:val="24"/>
        <w:lang w:val="en-US" w:eastAsia="en-US" w:bidi="ar-SA"/>
      </w:rPr>
    </w:lvl>
    <w:lvl w:ilvl="1" w:tplc="C91E14FC">
      <w:numFmt w:val="bullet"/>
      <w:lvlText w:val="•"/>
      <w:lvlJc w:val="left"/>
      <w:pPr>
        <w:ind w:left="2774" w:hanging="251"/>
      </w:pPr>
      <w:rPr>
        <w:rFonts w:hint="default"/>
        <w:lang w:val="en-US" w:eastAsia="en-US" w:bidi="ar-SA"/>
      </w:rPr>
    </w:lvl>
    <w:lvl w:ilvl="2" w:tplc="8E829BE4">
      <w:numFmt w:val="bullet"/>
      <w:lvlText w:val="•"/>
      <w:lvlJc w:val="left"/>
      <w:pPr>
        <w:ind w:left="3768" w:hanging="251"/>
      </w:pPr>
      <w:rPr>
        <w:rFonts w:hint="default"/>
        <w:lang w:val="en-US" w:eastAsia="en-US" w:bidi="ar-SA"/>
      </w:rPr>
    </w:lvl>
    <w:lvl w:ilvl="3" w:tplc="259C448C">
      <w:numFmt w:val="bullet"/>
      <w:lvlText w:val="•"/>
      <w:lvlJc w:val="left"/>
      <w:pPr>
        <w:ind w:left="4762" w:hanging="251"/>
      </w:pPr>
      <w:rPr>
        <w:rFonts w:hint="default"/>
        <w:lang w:val="en-US" w:eastAsia="en-US" w:bidi="ar-SA"/>
      </w:rPr>
    </w:lvl>
    <w:lvl w:ilvl="4" w:tplc="41443EC8">
      <w:numFmt w:val="bullet"/>
      <w:lvlText w:val="•"/>
      <w:lvlJc w:val="left"/>
      <w:pPr>
        <w:ind w:left="5756" w:hanging="251"/>
      </w:pPr>
      <w:rPr>
        <w:rFonts w:hint="default"/>
        <w:lang w:val="en-US" w:eastAsia="en-US" w:bidi="ar-SA"/>
      </w:rPr>
    </w:lvl>
    <w:lvl w:ilvl="5" w:tplc="0380B930">
      <w:numFmt w:val="bullet"/>
      <w:lvlText w:val="•"/>
      <w:lvlJc w:val="left"/>
      <w:pPr>
        <w:ind w:left="6750" w:hanging="251"/>
      </w:pPr>
      <w:rPr>
        <w:rFonts w:hint="default"/>
        <w:lang w:val="en-US" w:eastAsia="en-US" w:bidi="ar-SA"/>
      </w:rPr>
    </w:lvl>
    <w:lvl w:ilvl="6" w:tplc="ECC0076E">
      <w:numFmt w:val="bullet"/>
      <w:lvlText w:val="•"/>
      <w:lvlJc w:val="left"/>
      <w:pPr>
        <w:ind w:left="7744" w:hanging="251"/>
      </w:pPr>
      <w:rPr>
        <w:rFonts w:hint="default"/>
        <w:lang w:val="en-US" w:eastAsia="en-US" w:bidi="ar-SA"/>
      </w:rPr>
    </w:lvl>
    <w:lvl w:ilvl="7" w:tplc="89483B0E">
      <w:numFmt w:val="bullet"/>
      <w:lvlText w:val="•"/>
      <w:lvlJc w:val="left"/>
      <w:pPr>
        <w:ind w:left="8738" w:hanging="251"/>
      </w:pPr>
      <w:rPr>
        <w:rFonts w:hint="default"/>
        <w:lang w:val="en-US" w:eastAsia="en-US" w:bidi="ar-SA"/>
      </w:rPr>
    </w:lvl>
    <w:lvl w:ilvl="8" w:tplc="F0404E3A">
      <w:numFmt w:val="bullet"/>
      <w:lvlText w:val="•"/>
      <w:lvlJc w:val="left"/>
      <w:pPr>
        <w:ind w:left="9732" w:hanging="251"/>
      </w:pPr>
      <w:rPr>
        <w:rFonts w:hint="default"/>
        <w:lang w:val="en-US" w:eastAsia="en-US" w:bidi="ar-SA"/>
      </w:rPr>
    </w:lvl>
  </w:abstractNum>
  <w:abstractNum w:abstractNumId="4">
    <w:nsid w:val="1C6454D7"/>
    <w:multiLevelType w:val="hybridMultilevel"/>
    <w:tmpl w:val="1DE66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0A92D51"/>
    <w:multiLevelType w:val="hybridMultilevel"/>
    <w:tmpl w:val="52D64C80"/>
    <w:lvl w:ilvl="0" w:tplc="4752712E">
      <w:start w:val="1"/>
      <w:numFmt w:val="decimal"/>
      <w:lvlText w:val="%1."/>
      <w:lvlJc w:val="left"/>
      <w:pPr>
        <w:ind w:left="1900" w:hanging="363"/>
        <w:jc w:val="left"/>
      </w:pPr>
      <w:rPr>
        <w:rFonts w:ascii="Calibri" w:eastAsia="Calibri" w:hAnsi="Calibri" w:cs="Calibri" w:hint="default"/>
        <w:b/>
        <w:bCs/>
        <w:spacing w:val="-1"/>
        <w:w w:val="33"/>
        <w:sz w:val="24"/>
        <w:szCs w:val="24"/>
        <w:lang w:val="en-US" w:eastAsia="en-US" w:bidi="ar-SA"/>
      </w:rPr>
    </w:lvl>
    <w:lvl w:ilvl="1" w:tplc="6E262510">
      <w:start w:val="1"/>
      <w:numFmt w:val="lowerLetter"/>
      <w:lvlText w:val="%2."/>
      <w:lvlJc w:val="left"/>
      <w:pPr>
        <w:ind w:left="1900" w:hanging="363"/>
        <w:jc w:val="right"/>
      </w:pPr>
      <w:rPr>
        <w:rFonts w:ascii="Calibri" w:eastAsia="Calibri" w:hAnsi="Calibri" w:cs="Calibri" w:hint="default"/>
        <w:b/>
        <w:bCs/>
        <w:spacing w:val="-1"/>
        <w:w w:val="100"/>
        <w:sz w:val="24"/>
        <w:szCs w:val="24"/>
        <w:lang w:val="en-US" w:eastAsia="en-US" w:bidi="ar-SA"/>
      </w:rPr>
    </w:lvl>
    <w:lvl w:ilvl="2" w:tplc="335E2A20">
      <w:start w:val="1"/>
      <w:numFmt w:val="decimal"/>
      <w:lvlText w:val="%3."/>
      <w:lvlJc w:val="left"/>
      <w:pPr>
        <w:ind w:left="2257" w:hanging="360"/>
        <w:jc w:val="left"/>
      </w:pPr>
      <w:rPr>
        <w:rFonts w:ascii="Calibri" w:eastAsia="Calibri" w:hAnsi="Calibri" w:cs="Calibri" w:hint="default"/>
        <w:spacing w:val="-1"/>
        <w:w w:val="100"/>
        <w:sz w:val="24"/>
        <w:szCs w:val="24"/>
        <w:lang w:val="en-US" w:eastAsia="en-US" w:bidi="ar-SA"/>
      </w:rPr>
    </w:lvl>
    <w:lvl w:ilvl="3" w:tplc="783E5ADE">
      <w:numFmt w:val="bullet"/>
      <w:lvlText w:val="•"/>
      <w:lvlJc w:val="left"/>
      <w:pPr>
        <w:ind w:left="4362" w:hanging="360"/>
      </w:pPr>
      <w:rPr>
        <w:rFonts w:hint="default"/>
        <w:lang w:val="en-US" w:eastAsia="en-US" w:bidi="ar-SA"/>
      </w:rPr>
    </w:lvl>
    <w:lvl w:ilvl="4" w:tplc="81AE8548">
      <w:numFmt w:val="bullet"/>
      <w:lvlText w:val="•"/>
      <w:lvlJc w:val="left"/>
      <w:pPr>
        <w:ind w:left="5413" w:hanging="360"/>
      </w:pPr>
      <w:rPr>
        <w:rFonts w:hint="default"/>
        <w:lang w:val="en-US" w:eastAsia="en-US" w:bidi="ar-SA"/>
      </w:rPr>
    </w:lvl>
    <w:lvl w:ilvl="5" w:tplc="A24AA106">
      <w:numFmt w:val="bullet"/>
      <w:lvlText w:val="•"/>
      <w:lvlJc w:val="left"/>
      <w:pPr>
        <w:ind w:left="6464" w:hanging="360"/>
      </w:pPr>
      <w:rPr>
        <w:rFonts w:hint="default"/>
        <w:lang w:val="en-US" w:eastAsia="en-US" w:bidi="ar-SA"/>
      </w:rPr>
    </w:lvl>
    <w:lvl w:ilvl="6" w:tplc="09FC42D8">
      <w:numFmt w:val="bullet"/>
      <w:lvlText w:val="•"/>
      <w:lvlJc w:val="left"/>
      <w:pPr>
        <w:ind w:left="7515" w:hanging="360"/>
      </w:pPr>
      <w:rPr>
        <w:rFonts w:hint="default"/>
        <w:lang w:val="en-US" w:eastAsia="en-US" w:bidi="ar-SA"/>
      </w:rPr>
    </w:lvl>
    <w:lvl w:ilvl="7" w:tplc="C31EDE2C">
      <w:numFmt w:val="bullet"/>
      <w:lvlText w:val="•"/>
      <w:lvlJc w:val="left"/>
      <w:pPr>
        <w:ind w:left="8566" w:hanging="360"/>
      </w:pPr>
      <w:rPr>
        <w:rFonts w:hint="default"/>
        <w:lang w:val="en-US" w:eastAsia="en-US" w:bidi="ar-SA"/>
      </w:rPr>
    </w:lvl>
    <w:lvl w:ilvl="8" w:tplc="019C2670">
      <w:numFmt w:val="bullet"/>
      <w:lvlText w:val="•"/>
      <w:lvlJc w:val="left"/>
      <w:pPr>
        <w:ind w:left="9617" w:hanging="360"/>
      </w:pPr>
      <w:rPr>
        <w:rFonts w:hint="default"/>
        <w:lang w:val="en-US" w:eastAsia="en-US" w:bidi="ar-SA"/>
      </w:rPr>
    </w:lvl>
  </w:abstractNum>
  <w:abstractNum w:abstractNumId="6">
    <w:nsid w:val="25AB512A"/>
    <w:multiLevelType w:val="multilevel"/>
    <w:tmpl w:val="1E3420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570069A4"/>
    <w:multiLevelType w:val="hybridMultilevel"/>
    <w:tmpl w:val="FED49B14"/>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8">
    <w:nsid w:val="5EE25773"/>
    <w:multiLevelType w:val="hybridMultilevel"/>
    <w:tmpl w:val="32D8FAF0"/>
    <w:lvl w:ilvl="0" w:tplc="8BC4435C">
      <w:start w:val="1"/>
      <w:numFmt w:val="bullet"/>
      <w:lvlText w:val="•"/>
      <w:lvlJc w:val="left"/>
      <w:pPr>
        <w:ind w:left="826" w:hanging="360"/>
      </w:pPr>
      <w:rPr>
        <w:rFonts w:ascii="Arial" w:hAnsi="Aria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9">
    <w:nsid w:val="6A5D5273"/>
    <w:multiLevelType w:val="hybridMultilevel"/>
    <w:tmpl w:val="133AFF84"/>
    <w:lvl w:ilvl="0" w:tplc="702476E8">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nsid w:val="6EE33FBD"/>
    <w:multiLevelType w:val="hybridMultilevel"/>
    <w:tmpl w:val="12EE7626"/>
    <w:lvl w:ilvl="0" w:tplc="8BC4435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7D06F6"/>
    <w:multiLevelType w:val="hybridMultilevel"/>
    <w:tmpl w:val="78FE0604"/>
    <w:lvl w:ilvl="0" w:tplc="D0F617BC">
      <w:start w:val="1"/>
      <w:numFmt w:val="decimal"/>
      <w:lvlText w:val="%1."/>
      <w:lvlJc w:val="left"/>
      <w:pPr>
        <w:ind w:left="252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2">
    <w:nsid w:val="7C3F4CF4"/>
    <w:multiLevelType w:val="hybridMultilevel"/>
    <w:tmpl w:val="F698B686"/>
    <w:lvl w:ilvl="0" w:tplc="D0F617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D031E8B"/>
    <w:multiLevelType w:val="hybridMultilevel"/>
    <w:tmpl w:val="034CF4E6"/>
    <w:lvl w:ilvl="0" w:tplc="A56825BA">
      <w:start w:val="1"/>
      <w:numFmt w:val="decimal"/>
      <w:lvlText w:val="%1."/>
      <w:lvlJc w:val="left"/>
      <w:pPr>
        <w:ind w:left="2620" w:hanging="360"/>
        <w:jc w:val="left"/>
      </w:pPr>
      <w:rPr>
        <w:rFonts w:ascii="Calibri" w:eastAsia="Calibri" w:hAnsi="Calibri" w:cs="Calibri" w:hint="default"/>
        <w:spacing w:val="-1"/>
        <w:w w:val="100"/>
        <w:sz w:val="24"/>
        <w:szCs w:val="24"/>
        <w:lang w:val="en-US" w:eastAsia="en-US" w:bidi="ar-SA"/>
      </w:rPr>
    </w:lvl>
    <w:lvl w:ilvl="1" w:tplc="CA2A68A4">
      <w:numFmt w:val="bullet"/>
      <w:lvlText w:val="•"/>
      <w:lvlJc w:val="left"/>
      <w:pPr>
        <w:ind w:left="3530" w:hanging="360"/>
      </w:pPr>
      <w:rPr>
        <w:rFonts w:hint="default"/>
        <w:lang w:val="en-US" w:eastAsia="en-US" w:bidi="ar-SA"/>
      </w:rPr>
    </w:lvl>
    <w:lvl w:ilvl="2" w:tplc="D41EFD22">
      <w:numFmt w:val="bullet"/>
      <w:lvlText w:val="•"/>
      <w:lvlJc w:val="left"/>
      <w:pPr>
        <w:ind w:left="4440" w:hanging="360"/>
      </w:pPr>
      <w:rPr>
        <w:rFonts w:hint="default"/>
        <w:lang w:val="en-US" w:eastAsia="en-US" w:bidi="ar-SA"/>
      </w:rPr>
    </w:lvl>
    <w:lvl w:ilvl="3" w:tplc="8B247FD4">
      <w:numFmt w:val="bullet"/>
      <w:lvlText w:val="•"/>
      <w:lvlJc w:val="left"/>
      <w:pPr>
        <w:ind w:left="5350" w:hanging="360"/>
      </w:pPr>
      <w:rPr>
        <w:rFonts w:hint="default"/>
        <w:lang w:val="en-US" w:eastAsia="en-US" w:bidi="ar-SA"/>
      </w:rPr>
    </w:lvl>
    <w:lvl w:ilvl="4" w:tplc="71BA86EE">
      <w:numFmt w:val="bullet"/>
      <w:lvlText w:val="•"/>
      <w:lvlJc w:val="left"/>
      <w:pPr>
        <w:ind w:left="6260" w:hanging="360"/>
      </w:pPr>
      <w:rPr>
        <w:rFonts w:hint="default"/>
        <w:lang w:val="en-US" w:eastAsia="en-US" w:bidi="ar-SA"/>
      </w:rPr>
    </w:lvl>
    <w:lvl w:ilvl="5" w:tplc="D21C3080">
      <w:numFmt w:val="bullet"/>
      <w:lvlText w:val="•"/>
      <w:lvlJc w:val="left"/>
      <w:pPr>
        <w:ind w:left="7170" w:hanging="360"/>
      </w:pPr>
      <w:rPr>
        <w:rFonts w:hint="default"/>
        <w:lang w:val="en-US" w:eastAsia="en-US" w:bidi="ar-SA"/>
      </w:rPr>
    </w:lvl>
    <w:lvl w:ilvl="6" w:tplc="09C0680C">
      <w:numFmt w:val="bullet"/>
      <w:lvlText w:val="•"/>
      <w:lvlJc w:val="left"/>
      <w:pPr>
        <w:ind w:left="8080" w:hanging="360"/>
      </w:pPr>
      <w:rPr>
        <w:rFonts w:hint="default"/>
        <w:lang w:val="en-US" w:eastAsia="en-US" w:bidi="ar-SA"/>
      </w:rPr>
    </w:lvl>
    <w:lvl w:ilvl="7" w:tplc="E9E805F2">
      <w:numFmt w:val="bullet"/>
      <w:lvlText w:val="•"/>
      <w:lvlJc w:val="left"/>
      <w:pPr>
        <w:ind w:left="8990" w:hanging="360"/>
      </w:pPr>
      <w:rPr>
        <w:rFonts w:hint="default"/>
        <w:lang w:val="en-US" w:eastAsia="en-US" w:bidi="ar-SA"/>
      </w:rPr>
    </w:lvl>
    <w:lvl w:ilvl="8" w:tplc="752A65F8">
      <w:numFmt w:val="bullet"/>
      <w:lvlText w:val="•"/>
      <w:lvlJc w:val="left"/>
      <w:pPr>
        <w:ind w:left="9900" w:hanging="360"/>
      </w:pPr>
      <w:rPr>
        <w:rFonts w:hint="default"/>
        <w:lang w:val="en-US" w:eastAsia="en-US" w:bidi="ar-SA"/>
      </w:rPr>
    </w:lvl>
  </w:abstractNum>
  <w:num w:numId="1">
    <w:abstractNumId w:val="6"/>
  </w:num>
  <w:num w:numId="2">
    <w:abstractNumId w:val="9"/>
  </w:num>
  <w:num w:numId="3">
    <w:abstractNumId w:val="1"/>
  </w:num>
  <w:num w:numId="4">
    <w:abstractNumId w:val="8"/>
  </w:num>
  <w:num w:numId="5">
    <w:abstractNumId w:val="10"/>
  </w:num>
  <w:num w:numId="6">
    <w:abstractNumId w:val="2"/>
  </w:num>
  <w:num w:numId="7">
    <w:abstractNumId w:val="5"/>
  </w:num>
  <w:num w:numId="8">
    <w:abstractNumId w:val="13"/>
  </w:num>
  <w:num w:numId="9">
    <w:abstractNumId w:val="3"/>
  </w:num>
  <w:num w:numId="10">
    <w:abstractNumId w:val="0"/>
  </w:num>
  <w:num w:numId="11">
    <w:abstractNumId w:val="4"/>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43"/>
    <w:rsid w:val="00037ECE"/>
    <w:rsid w:val="00067577"/>
    <w:rsid w:val="000744AF"/>
    <w:rsid w:val="000803FC"/>
    <w:rsid w:val="00085AB8"/>
    <w:rsid w:val="000C4DD4"/>
    <w:rsid w:val="000C5E0A"/>
    <w:rsid w:val="000F1DA9"/>
    <w:rsid w:val="000F3687"/>
    <w:rsid w:val="00107D69"/>
    <w:rsid w:val="0013189C"/>
    <w:rsid w:val="00135394"/>
    <w:rsid w:val="00171102"/>
    <w:rsid w:val="001906D7"/>
    <w:rsid w:val="0021663E"/>
    <w:rsid w:val="002522B4"/>
    <w:rsid w:val="0027157D"/>
    <w:rsid w:val="002761EA"/>
    <w:rsid w:val="002818F4"/>
    <w:rsid w:val="00294A82"/>
    <w:rsid w:val="002C4FA5"/>
    <w:rsid w:val="002C6ADD"/>
    <w:rsid w:val="002E53D2"/>
    <w:rsid w:val="002F3350"/>
    <w:rsid w:val="002F374B"/>
    <w:rsid w:val="003058E0"/>
    <w:rsid w:val="0032250B"/>
    <w:rsid w:val="00331676"/>
    <w:rsid w:val="00387251"/>
    <w:rsid w:val="00397E06"/>
    <w:rsid w:val="003A4BE9"/>
    <w:rsid w:val="003C206F"/>
    <w:rsid w:val="003C7FC4"/>
    <w:rsid w:val="003D11DD"/>
    <w:rsid w:val="003E006E"/>
    <w:rsid w:val="003E54A1"/>
    <w:rsid w:val="003E76FC"/>
    <w:rsid w:val="003F1E96"/>
    <w:rsid w:val="0042020B"/>
    <w:rsid w:val="004206C4"/>
    <w:rsid w:val="00430364"/>
    <w:rsid w:val="00455380"/>
    <w:rsid w:val="004634FE"/>
    <w:rsid w:val="004B6784"/>
    <w:rsid w:val="004C47BC"/>
    <w:rsid w:val="004F083B"/>
    <w:rsid w:val="004F5D9A"/>
    <w:rsid w:val="0050130C"/>
    <w:rsid w:val="0050588A"/>
    <w:rsid w:val="005269E1"/>
    <w:rsid w:val="00562882"/>
    <w:rsid w:val="00562E8A"/>
    <w:rsid w:val="00572C2A"/>
    <w:rsid w:val="005A5DE1"/>
    <w:rsid w:val="005D4174"/>
    <w:rsid w:val="005D7D7D"/>
    <w:rsid w:val="005F6D69"/>
    <w:rsid w:val="006144E1"/>
    <w:rsid w:val="006422FB"/>
    <w:rsid w:val="00647D41"/>
    <w:rsid w:val="00655F24"/>
    <w:rsid w:val="00664289"/>
    <w:rsid w:val="006729E2"/>
    <w:rsid w:val="006907CE"/>
    <w:rsid w:val="00692E55"/>
    <w:rsid w:val="006A0E60"/>
    <w:rsid w:val="006B2999"/>
    <w:rsid w:val="006C06A2"/>
    <w:rsid w:val="006C74FA"/>
    <w:rsid w:val="0070206F"/>
    <w:rsid w:val="007811F6"/>
    <w:rsid w:val="00781352"/>
    <w:rsid w:val="007B4A40"/>
    <w:rsid w:val="007F05D8"/>
    <w:rsid w:val="007F254A"/>
    <w:rsid w:val="008004AE"/>
    <w:rsid w:val="008168A7"/>
    <w:rsid w:val="00822961"/>
    <w:rsid w:val="00833C7F"/>
    <w:rsid w:val="00842535"/>
    <w:rsid w:val="0085178C"/>
    <w:rsid w:val="00856043"/>
    <w:rsid w:val="008631B1"/>
    <w:rsid w:val="00877350"/>
    <w:rsid w:val="00881439"/>
    <w:rsid w:val="008846DF"/>
    <w:rsid w:val="008925B0"/>
    <w:rsid w:val="00895921"/>
    <w:rsid w:val="008A5A63"/>
    <w:rsid w:val="008D16BF"/>
    <w:rsid w:val="008D7CF4"/>
    <w:rsid w:val="008F3055"/>
    <w:rsid w:val="00910BF2"/>
    <w:rsid w:val="009501E0"/>
    <w:rsid w:val="009645C4"/>
    <w:rsid w:val="00970AFA"/>
    <w:rsid w:val="009C63FF"/>
    <w:rsid w:val="009E7CA4"/>
    <w:rsid w:val="00A07FA4"/>
    <w:rsid w:val="00A341E8"/>
    <w:rsid w:val="00A742C0"/>
    <w:rsid w:val="00A764E0"/>
    <w:rsid w:val="00A9068B"/>
    <w:rsid w:val="00B00481"/>
    <w:rsid w:val="00B435BB"/>
    <w:rsid w:val="00B55BCC"/>
    <w:rsid w:val="00B63B97"/>
    <w:rsid w:val="00B96015"/>
    <w:rsid w:val="00BA4DB4"/>
    <w:rsid w:val="00BE7E11"/>
    <w:rsid w:val="00C05961"/>
    <w:rsid w:val="00C3785F"/>
    <w:rsid w:val="00C913E2"/>
    <w:rsid w:val="00C96305"/>
    <w:rsid w:val="00CC48D3"/>
    <w:rsid w:val="00CD48AE"/>
    <w:rsid w:val="00CE2BFF"/>
    <w:rsid w:val="00D02386"/>
    <w:rsid w:val="00D17920"/>
    <w:rsid w:val="00D42952"/>
    <w:rsid w:val="00D53953"/>
    <w:rsid w:val="00D84B3B"/>
    <w:rsid w:val="00D93AFD"/>
    <w:rsid w:val="00DA0349"/>
    <w:rsid w:val="00DA6957"/>
    <w:rsid w:val="00DC549F"/>
    <w:rsid w:val="00DF56AC"/>
    <w:rsid w:val="00DF6BAA"/>
    <w:rsid w:val="00E027AF"/>
    <w:rsid w:val="00E11F9F"/>
    <w:rsid w:val="00E16A8C"/>
    <w:rsid w:val="00E40105"/>
    <w:rsid w:val="00E52F0D"/>
    <w:rsid w:val="00E675CB"/>
    <w:rsid w:val="00E7048D"/>
    <w:rsid w:val="00E7496B"/>
    <w:rsid w:val="00E86091"/>
    <w:rsid w:val="00EB6F0B"/>
    <w:rsid w:val="00ED3C8E"/>
    <w:rsid w:val="00ED5C06"/>
    <w:rsid w:val="00F07FF7"/>
    <w:rsid w:val="00F45D70"/>
    <w:rsid w:val="00F77708"/>
    <w:rsid w:val="00F91346"/>
    <w:rsid w:val="00F94F36"/>
    <w:rsid w:val="00FA0255"/>
    <w:rsid w:val="00FB2EA8"/>
    <w:rsid w:val="00FC6284"/>
    <w:rsid w:val="00FD5EEA"/>
    <w:rsid w:val="00FF02DE"/>
    <w:rsid w:val="00FF1FD4"/>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7E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22961"/>
    <w:pPr>
      <w:tabs>
        <w:tab w:val="center" w:pos="4513"/>
        <w:tab w:val="right" w:pos="9026"/>
      </w:tabs>
    </w:pPr>
  </w:style>
  <w:style w:type="character" w:customStyle="1" w:styleId="HeaderChar">
    <w:name w:val="Header Char"/>
    <w:basedOn w:val="DefaultParagraphFont"/>
    <w:link w:val="Header"/>
    <w:uiPriority w:val="99"/>
    <w:rsid w:val="00822961"/>
  </w:style>
  <w:style w:type="paragraph" w:styleId="Footer">
    <w:name w:val="footer"/>
    <w:basedOn w:val="Normal"/>
    <w:link w:val="FooterChar"/>
    <w:uiPriority w:val="99"/>
    <w:unhideWhenUsed/>
    <w:rsid w:val="00822961"/>
    <w:pPr>
      <w:tabs>
        <w:tab w:val="center" w:pos="4513"/>
        <w:tab w:val="right" w:pos="9026"/>
      </w:tabs>
    </w:pPr>
  </w:style>
  <w:style w:type="character" w:customStyle="1" w:styleId="FooterChar">
    <w:name w:val="Footer Char"/>
    <w:basedOn w:val="DefaultParagraphFont"/>
    <w:link w:val="Footer"/>
    <w:uiPriority w:val="99"/>
    <w:rsid w:val="00822961"/>
  </w:style>
  <w:style w:type="paragraph" w:styleId="ListParagraph">
    <w:name w:val="List Paragraph"/>
    <w:basedOn w:val="Normal"/>
    <w:uiPriority w:val="1"/>
    <w:qFormat/>
    <w:rsid w:val="00E86091"/>
    <w:pPr>
      <w:ind w:left="720"/>
      <w:contextualSpacing/>
    </w:pPr>
  </w:style>
  <w:style w:type="paragraph" w:styleId="BalloonText">
    <w:name w:val="Balloon Text"/>
    <w:basedOn w:val="Normal"/>
    <w:link w:val="BalloonTextChar"/>
    <w:uiPriority w:val="99"/>
    <w:semiHidden/>
    <w:unhideWhenUsed/>
    <w:rsid w:val="000F1DA9"/>
    <w:rPr>
      <w:sz w:val="18"/>
      <w:szCs w:val="18"/>
    </w:rPr>
  </w:style>
  <w:style w:type="character" w:customStyle="1" w:styleId="BalloonTextChar">
    <w:name w:val="Balloon Text Char"/>
    <w:basedOn w:val="DefaultParagraphFont"/>
    <w:link w:val="BalloonText"/>
    <w:uiPriority w:val="99"/>
    <w:semiHidden/>
    <w:rsid w:val="000F1DA9"/>
    <w:rPr>
      <w:sz w:val="18"/>
      <w:szCs w:val="18"/>
    </w:rPr>
  </w:style>
  <w:style w:type="paragraph" w:styleId="Revision">
    <w:name w:val="Revision"/>
    <w:hidden/>
    <w:uiPriority w:val="99"/>
    <w:semiHidden/>
    <w:rsid w:val="00842535"/>
  </w:style>
  <w:style w:type="paragraph" w:customStyle="1" w:styleId="TableParagraph">
    <w:name w:val="Table Paragraph"/>
    <w:basedOn w:val="Normal"/>
    <w:uiPriority w:val="1"/>
    <w:qFormat/>
    <w:rsid w:val="001906D7"/>
    <w:pPr>
      <w:widowControl w:val="0"/>
      <w:autoSpaceDE w:val="0"/>
      <w:autoSpaceDN w:val="0"/>
      <w:ind w:left="105"/>
    </w:pPr>
    <w:rPr>
      <w:rFonts w:ascii="Calibri" w:eastAsia="Calibri" w:hAnsi="Calibri" w:cs="Calibri"/>
      <w:sz w:val="22"/>
      <w:szCs w:val="22"/>
    </w:rPr>
  </w:style>
  <w:style w:type="paragraph" w:styleId="BodyText">
    <w:name w:val="Body Text"/>
    <w:basedOn w:val="Normal"/>
    <w:link w:val="BodyTextChar"/>
    <w:uiPriority w:val="1"/>
    <w:qFormat/>
    <w:rsid w:val="001906D7"/>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1906D7"/>
    <w:rPr>
      <w:rFonts w:ascii="Calibri" w:eastAsia="Calibri" w:hAnsi="Calibri" w:cs="Calibri"/>
      <w:sz w:val="24"/>
      <w:szCs w:val="24"/>
    </w:rPr>
  </w:style>
  <w:style w:type="character" w:styleId="Hyperlink">
    <w:name w:val="Hyperlink"/>
    <w:basedOn w:val="DefaultParagraphFont"/>
    <w:uiPriority w:val="99"/>
    <w:unhideWhenUsed/>
    <w:rsid w:val="008004A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22961"/>
    <w:pPr>
      <w:tabs>
        <w:tab w:val="center" w:pos="4513"/>
        <w:tab w:val="right" w:pos="9026"/>
      </w:tabs>
    </w:pPr>
  </w:style>
  <w:style w:type="character" w:customStyle="1" w:styleId="HeaderChar">
    <w:name w:val="Header Char"/>
    <w:basedOn w:val="DefaultParagraphFont"/>
    <w:link w:val="Header"/>
    <w:uiPriority w:val="99"/>
    <w:rsid w:val="00822961"/>
  </w:style>
  <w:style w:type="paragraph" w:styleId="Footer">
    <w:name w:val="footer"/>
    <w:basedOn w:val="Normal"/>
    <w:link w:val="FooterChar"/>
    <w:uiPriority w:val="99"/>
    <w:unhideWhenUsed/>
    <w:rsid w:val="00822961"/>
    <w:pPr>
      <w:tabs>
        <w:tab w:val="center" w:pos="4513"/>
        <w:tab w:val="right" w:pos="9026"/>
      </w:tabs>
    </w:pPr>
  </w:style>
  <w:style w:type="character" w:customStyle="1" w:styleId="FooterChar">
    <w:name w:val="Footer Char"/>
    <w:basedOn w:val="DefaultParagraphFont"/>
    <w:link w:val="Footer"/>
    <w:uiPriority w:val="99"/>
    <w:rsid w:val="00822961"/>
  </w:style>
  <w:style w:type="paragraph" w:styleId="ListParagraph">
    <w:name w:val="List Paragraph"/>
    <w:basedOn w:val="Normal"/>
    <w:uiPriority w:val="1"/>
    <w:qFormat/>
    <w:rsid w:val="00E86091"/>
    <w:pPr>
      <w:ind w:left="720"/>
      <w:contextualSpacing/>
    </w:pPr>
  </w:style>
  <w:style w:type="paragraph" w:styleId="BalloonText">
    <w:name w:val="Balloon Text"/>
    <w:basedOn w:val="Normal"/>
    <w:link w:val="BalloonTextChar"/>
    <w:uiPriority w:val="99"/>
    <w:semiHidden/>
    <w:unhideWhenUsed/>
    <w:rsid w:val="000F1DA9"/>
    <w:rPr>
      <w:sz w:val="18"/>
      <w:szCs w:val="18"/>
    </w:rPr>
  </w:style>
  <w:style w:type="character" w:customStyle="1" w:styleId="BalloonTextChar">
    <w:name w:val="Balloon Text Char"/>
    <w:basedOn w:val="DefaultParagraphFont"/>
    <w:link w:val="BalloonText"/>
    <w:uiPriority w:val="99"/>
    <w:semiHidden/>
    <w:rsid w:val="000F1DA9"/>
    <w:rPr>
      <w:sz w:val="18"/>
      <w:szCs w:val="18"/>
    </w:rPr>
  </w:style>
  <w:style w:type="paragraph" w:styleId="Revision">
    <w:name w:val="Revision"/>
    <w:hidden/>
    <w:uiPriority w:val="99"/>
    <w:semiHidden/>
    <w:rsid w:val="00842535"/>
  </w:style>
  <w:style w:type="paragraph" w:customStyle="1" w:styleId="TableParagraph">
    <w:name w:val="Table Paragraph"/>
    <w:basedOn w:val="Normal"/>
    <w:uiPriority w:val="1"/>
    <w:qFormat/>
    <w:rsid w:val="001906D7"/>
    <w:pPr>
      <w:widowControl w:val="0"/>
      <w:autoSpaceDE w:val="0"/>
      <w:autoSpaceDN w:val="0"/>
      <w:ind w:left="105"/>
    </w:pPr>
    <w:rPr>
      <w:rFonts w:ascii="Calibri" w:eastAsia="Calibri" w:hAnsi="Calibri" w:cs="Calibri"/>
      <w:sz w:val="22"/>
      <w:szCs w:val="22"/>
    </w:rPr>
  </w:style>
  <w:style w:type="paragraph" w:styleId="BodyText">
    <w:name w:val="Body Text"/>
    <w:basedOn w:val="Normal"/>
    <w:link w:val="BodyTextChar"/>
    <w:uiPriority w:val="1"/>
    <w:qFormat/>
    <w:rsid w:val="001906D7"/>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1906D7"/>
    <w:rPr>
      <w:rFonts w:ascii="Calibri" w:eastAsia="Calibri" w:hAnsi="Calibri" w:cs="Calibri"/>
      <w:sz w:val="24"/>
      <w:szCs w:val="24"/>
    </w:rPr>
  </w:style>
  <w:style w:type="character" w:styleId="Hyperlink">
    <w:name w:val="Hyperlink"/>
    <w:basedOn w:val="DefaultParagraphFont"/>
    <w:uiPriority w:val="99"/>
    <w:unhideWhenUsed/>
    <w:rsid w:val="00800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2604</Words>
  <Characters>14847</Characters>
  <Application>Microsoft Macintosh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Sanchez Lizama</dc:creator>
  <cp:lastModifiedBy>Manja</cp:lastModifiedBy>
  <cp:revision>2</cp:revision>
  <dcterms:created xsi:type="dcterms:W3CDTF">2020-09-09T06:01:00Z</dcterms:created>
  <dcterms:modified xsi:type="dcterms:W3CDTF">2020-09-09T06:01:00Z</dcterms:modified>
</cp:coreProperties>
</file>